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C14C">
      <w:pPr>
        <w:widowControl/>
        <w:kinsoku w:val="0"/>
        <w:autoSpaceDE w:val="0"/>
        <w:autoSpaceDN w:val="0"/>
        <w:adjustRightInd w:val="0"/>
        <w:snapToGrid w:val="0"/>
        <w:spacing w:before="180" w:line="219" w:lineRule="auto"/>
        <w:ind w:left="47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/>
        </w:rPr>
        <w:t>件 1：</w:t>
      </w: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28"/>
          <w:szCs w:val="28"/>
          <w:lang w:eastAsia="en-US"/>
        </w:rPr>
        <w:t>件</w:t>
      </w:r>
      <w:r>
        <w:rPr>
          <w:rFonts w:ascii="宋体" w:hAnsi="宋体" w:eastAsia="宋体" w:cs="宋体"/>
          <w:snapToGrid w:val="0"/>
          <w:color w:val="000000"/>
          <w:spacing w:val="-39"/>
          <w:kern w:val="0"/>
          <w:sz w:val="28"/>
          <w:szCs w:val="28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28"/>
          <w:szCs w:val="28"/>
          <w:lang w:eastAsia="en-US"/>
        </w:rPr>
        <w:t>1：</w:t>
      </w:r>
    </w:p>
    <w:p w14:paraId="00F6FCED">
      <w:pPr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0485FCE">
      <w:pPr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A0F4011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A177AF3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150F9F4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990BE06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387012B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F04D95A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2897043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1884FA8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C7091B7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FB3C319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A4B4644">
      <w:pPr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8280A25">
      <w:pPr>
        <w:widowControl/>
        <w:kinsoku w:val="0"/>
        <w:autoSpaceDE w:val="0"/>
        <w:autoSpaceDN w:val="0"/>
        <w:adjustRightInd w:val="0"/>
        <w:snapToGrid w:val="0"/>
        <w:spacing w:before="180" w:line="187" w:lineRule="auto"/>
        <w:ind w:left="3255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sz w:val="43"/>
          <w:szCs w:val="43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43"/>
          <w:szCs w:val="43"/>
          <w:lang w:val="en-US" w:eastAsia="zh-CN"/>
        </w:rPr>
        <w:t>4</w:t>
      </w: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42"/>
          <w:szCs w:val="42"/>
          <w:lang w:eastAsia="en-US"/>
        </w:rPr>
        <w:t>年度</w:t>
      </w:r>
    </w:p>
    <w:p w14:paraId="1EBE4867">
      <w:pPr>
        <w:kinsoku w:val="0"/>
        <w:autoSpaceDE w:val="0"/>
        <w:autoSpaceDN w:val="0"/>
        <w:adjustRightInd w:val="0"/>
        <w:snapToGrid w:val="0"/>
        <w:spacing w:line="47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F0222D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732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32"/>
          <w:kern w:val="0"/>
          <w:sz w:val="43"/>
          <w:szCs w:val="43"/>
          <w:lang w:eastAsia="en-US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32"/>
          <w:kern w:val="0"/>
          <w:sz w:val="43"/>
          <w:szCs w:val="4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34"/>
          <w:kern w:val="0"/>
          <w:sz w:val="44"/>
          <w:szCs w:val="44"/>
          <w:lang w:eastAsia="en-US"/>
        </w:rPr>
        <w:t>德惠市住房和城乡建设局</w:t>
      </w:r>
      <w:r>
        <w:rPr>
          <w:rFonts w:ascii="微软雅黑" w:hAnsi="微软雅黑" w:eastAsia="微软雅黑" w:cs="微软雅黑"/>
          <w:snapToGrid w:val="0"/>
          <w:color w:val="000000"/>
          <w:spacing w:val="34"/>
          <w:kern w:val="0"/>
          <w:sz w:val="44"/>
          <w:szCs w:val="44"/>
          <w:lang w:eastAsia="en-US"/>
        </w:rPr>
        <w:t>(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34"/>
          <w:kern w:val="0"/>
          <w:sz w:val="44"/>
          <w:szCs w:val="44"/>
          <w:lang w:eastAsia="zh-CN"/>
        </w:rPr>
        <w:t>汇总</w:t>
      </w:r>
      <w:r>
        <w:rPr>
          <w:rFonts w:ascii="微软雅黑" w:hAnsi="微软雅黑" w:eastAsia="微软雅黑" w:cs="微软雅黑"/>
          <w:snapToGrid w:val="0"/>
          <w:color w:val="000000"/>
          <w:spacing w:val="34"/>
          <w:kern w:val="0"/>
          <w:sz w:val="44"/>
          <w:szCs w:val="44"/>
          <w:lang w:eastAsia="en-US"/>
        </w:rPr>
        <w:t>)</w:t>
      </w:r>
    </w:p>
    <w:p w14:paraId="5DE005A7">
      <w:pPr>
        <w:widowControl/>
        <w:kinsoku w:val="0"/>
        <w:autoSpaceDE w:val="0"/>
        <w:autoSpaceDN w:val="0"/>
        <w:adjustRightInd w:val="0"/>
        <w:snapToGrid w:val="0"/>
        <w:spacing w:before="189" w:line="181" w:lineRule="auto"/>
        <w:ind w:firstLine="3048" w:firstLineChars="60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34"/>
          <w:kern w:val="0"/>
          <w:sz w:val="44"/>
          <w:szCs w:val="44"/>
          <w:lang w:eastAsia="en-US"/>
        </w:rPr>
        <w:t>部门决算</w:t>
      </w:r>
    </w:p>
    <w:p w14:paraId="51C71399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791EFA8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2733296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64B012E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25BF888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435196E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9F4483E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9B5160C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5C610D1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A4F1F72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591FD07">
      <w:pPr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0048492">
      <w:pPr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3DCE15D">
      <w:pPr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DCDED6B">
      <w:pPr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B801CB8">
      <w:pPr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54BBDDC">
      <w:pPr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16AD485">
      <w:pPr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5CE4DB8">
      <w:pPr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3E7A067">
      <w:pPr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C12A4DB">
      <w:pPr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DF1FC79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29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-6"/>
          <w:kern w:val="0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年</w:t>
      </w: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3"/>
          <w:kern w:val="0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月</w:t>
      </w:r>
      <w:r>
        <w:rPr>
          <w:rFonts w:ascii="仿宋" w:hAnsi="仿宋" w:eastAsia="仿宋" w:cs="仿宋"/>
          <w:snapToGrid w:val="0"/>
          <w:color w:val="000000"/>
          <w:spacing w:val="35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5"/>
          <w:kern w:val="0"/>
          <w:sz w:val="31"/>
          <w:szCs w:val="31"/>
          <w:lang w:val="en-US" w:eastAsia="zh-CN"/>
        </w:rPr>
        <w:t>12</w:t>
      </w:r>
      <w:r>
        <w:rPr>
          <w:rFonts w:ascii="仿宋" w:hAnsi="仿宋" w:eastAsia="仿宋" w:cs="仿宋"/>
          <w:snapToGrid w:val="0"/>
          <w:color w:val="000000"/>
          <w:spacing w:val="35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日</w:t>
      </w:r>
    </w:p>
    <w:p w14:paraId="798440F2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headerReference r:id="rId3" w:type="default"/>
          <w:footerReference r:id="rId4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72375D56">
      <w:pPr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BE27D9A">
      <w:pPr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7210DD5">
      <w:pPr>
        <w:widowControl/>
        <w:kinsoku w:val="0"/>
        <w:autoSpaceDE w:val="0"/>
        <w:autoSpaceDN w:val="0"/>
        <w:adjustRightInd w:val="0"/>
        <w:snapToGrid w:val="0"/>
        <w:spacing w:before="140" w:line="223" w:lineRule="auto"/>
        <w:ind w:left="3502"/>
        <w:jc w:val="left"/>
        <w:textAlignment w:val="baseline"/>
        <w:outlineLvl w:val="0"/>
        <w:rPr>
          <w:rFonts w:ascii="仿宋" w:hAnsi="仿宋" w:eastAsia="仿宋" w:cs="仿宋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49"/>
          <w:kern w:val="0"/>
          <w:sz w:val="43"/>
          <w:szCs w:val="43"/>
          <w:lang w:eastAsia="en-US"/>
        </w:rPr>
        <w:t>目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43"/>
          <w:szCs w:val="43"/>
          <w:lang w:eastAsia="en-US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49"/>
          <w:kern w:val="0"/>
          <w:sz w:val="43"/>
          <w:szCs w:val="43"/>
          <w:lang w:eastAsia="en-US"/>
        </w:rPr>
        <w:t>录</w:t>
      </w:r>
    </w:p>
    <w:p w14:paraId="5870AEEF">
      <w:pPr>
        <w:kinsoku w:val="0"/>
        <w:autoSpaceDE w:val="0"/>
        <w:autoSpaceDN w:val="0"/>
        <w:adjustRightInd w:val="0"/>
        <w:snapToGrid w:val="0"/>
        <w:spacing w:line="3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8196F48">
      <w:pPr>
        <w:kinsoku w:val="0"/>
        <w:autoSpaceDE w:val="0"/>
        <w:autoSpaceDN w:val="0"/>
        <w:adjustRightInd w:val="0"/>
        <w:snapToGrid w:val="0"/>
        <w:spacing w:line="342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71FA1DE">
      <w:pPr>
        <w:widowControl/>
        <w:kinsoku w:val="0"/>
        <w:autoSpaceDE w:val="0"/>
        <w:autoSpaceDN w:val="0"/>
        <w:adjustRightInd w:val="0"/>
        <w:snapToGrid w:val="0"/>
        <w:spacing w:before="101" w:line="223" w:lineRule="auto"/>
        <w:ind w:left="4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eastAsia="en-US"/>
        </w:rPr>
        <w:t>第一部分</w:t>
      </w: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1"/>
          <w:szCs w:val="31"/>
          <w:lang w:eastAsia="en-US"/>
        </w:rPr>
        <w:t xml:space="preserve">  </w:t>
      </w:r>
      <w:r>
        <w:rPr>
          <w:rFonts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eastAsia="en-US"/>
        </w:rPr>
        <w:t>部门概况</w:t>
      </w:r>
    </w:p>
    <w:p w14:paraId="5606A800">
      <w:pPr>
        <w:widowControl/>
        <w:kinsoku w:val="0"/>
        <w:autoSpaceDE w:val="0"/>
        <w:autoSpaceDN w:val="0"/>
        <w:adjustRightInd w:val="0"/>
        <w:snapToGrid w:val="0"/>
        <w:spacing w:before="249" w:line="223" w:lineRule="auto"/>
        <w:ind w:left="4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一、部门职责</w:t>
      </w:r>
    </w:p>
    <w:p w14:paraId="23BE906E">
      <w:pPr>
        <w:widowControl/>
        <w:kinsoku w:val="0"/>
        <w:autoSpaceDE w:val="0"/>
        <w:autoSpaceDN w:val="0"/>
        <w:adjustRightInd w:val="0"/>
        <w:snapToGrid w:val="0"/>
        <w:spacing w:before="250" w:line="222" w:lineRule="auto"/>
        <w:ind w:left="4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二、机构设置及部门决算单位构成</w:t>
      </w:r>
    </w:p>
    <w:p w14:paraId="7348E202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49"/>
        <w:jc w:val="left"/>
        <w:textAlignment w:val="baseline"/>
        <w:outlineLvl w:val="1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2"/>
          <w:kern w:val="0"/>
          <w:sz w:val="31"/>
          <w:szCs w:val="31"/>
          <w:lang w:eastAsia="en-US"/>
        </w:rPr>
        <w:t>第二部分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2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2"/>
          <w:kern w:val="0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-36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2"/>
          <w:kern w:val="0"/>
          <w:sz w:val="31"/>
          <w:szCs w:val="31"/>
          <w:lang w:eastAsia="en-US"/>
        </w:rPr>
        <w:t>年度部门决算表</w:t>
      </w:r>
    </w:p>
    <w:p w14:paraId="767529CA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4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一、收入支出决算总表</w:t>
      </w:r>
    </w:p>
    <w:p w14:paraId="2AD8CCE6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4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二、收入决算表</w:t>
      </w:r>
    </w:p>
    <w:p w14:paraId="49955E56">
      <w:pPr>
        <w:widowControl/>
        <w:kinsoku w:val="0"/>
        <w:autoSpaceDE w:val="0"/>
        <w:autoSpaceDN w:val="0"/>
        <w:adjustRightInd w:val="0"/>
        <w:snapToGrid w:val="0"/>
        <w:spacing w:before="249" w:line="223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三、支出决算表</w:t>
      </w:r>
    </w:p>
    <w:p w14:paraId="67361CC3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7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四、财政拨款收入支出决算总表</w:t>
      </w:r>
    </w:p>
    <w:p w14:paraId="53FDAFEC">
      <w:pPr>
        <w:widowControl/>
        <w:kinsoku w:val="0"/>
        <w:autoSpaceDE w:val="0"/>
        <w:autoSpaceDN w:val="0"/>
        <w:adjustRightInd w:val="0"/>
        <w:snapToGrid w:val="0"/>
        <w:spacing w:before="249" w:line="223" w:lineRule="auto"/>
        <w:ind w:left="4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五、一般公共预算财政拨款支出决算表</w:t>
      </w:r>
    </w:p>
    <w:p w14:paraId="25330E80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3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六、一般公共预算财政拨款基本支出决算明细表</w:t>
      </w:r>
    </w:p>
    <w:p w14:paraId="6077E8AC">
      <w:pPr>
        <w:widowControl/>
        <w:kinsoku w:val="0"/>
        <w:autoSpaceDE w:val="0"/>
        <w:autoSpaceDN w:val="0"/>
        <w:adjustRightInd w:val="0"/>
        <w:snapToGrid w:val="0"/>
        <w:spacing w:before="251" w:line="221" w:lineRule="auto"/>
        <w:ind w:left="4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七、政府性基金预算财政拨款收入支出决算表</w:t>
      </w:r>
    </w:p>
    <w:p w14:paraId="237DB45D">
      <w:pPr>
        <w:widowControl/>
        <w:kinsoku w:val="0"/>
        <w:autoSpaceDE w:val="0"/>
        <w:autoSpaceDN w:val="0"/>
        <w:adjustRightInd w:val="0"/>
        <w:snapToGrid w:val="0"/>
        <w:spacing w:before="252" w:line="223" w:lineRule="auto"/>
        <w:ind w:left="3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八、</w:t>
      </w:r>
      <w:r>
        <w:rPr>
          <w:rFonts w:ascii="仿宋" w:hAnsi="仿宋" w:eastAsia="仿宋" w:cs="仿宋"/>
          <w:snapToGrid w:val="0"/>
          <w:color w:val="000000"/>
          <w:spacing w:val="-82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国有资本经营预算财政拨款支出决算表</w:t>
      </w:r>
    </w:p>
    <w:p w14:paraId="1C1A8E7B">
      <w:pPr>
        <w:widowControl/>
        <w:kinsoku w:val="0"/>
        <w:autoSpaceDE w:val="0"/>
        <w:autoSpaceDN w:val="0"/>
        <w:adjustRightInd w:val="0"/>
        <w:snapToGrid w:val="0"/>
        <w:spacing w:before="249" w:line="223" w:lineRule="auto"/>
        <w:ind w:left="4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九、财政拨款“三公”经费支出决算表</w:t>
      </w:r>
    </w:p>
    <w:p w14:paraId="7F7F7DF8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十、部门预算项目支出绩效自评表</w:t>
      </w:r>
    </w:p>
    <w:p w14:paraId="0839B10E">
      <w:pPr>
        <w:widowControl/>
        <w:kinsoku w:val="0"/>
        <w:autoSpaceDE w:val="0"/>
        <w:autoSpaceDN w:val="0"/>
        <w:adjustRightInd w:val="0"/>
        <w:snapToGrid w:val="0"/>
        <w:spacing w:before="249" w:line="223" w:lineRule="auto"/>
        <w:ind w:left="49"/>
        <w:jc w:val="left"/>
        <w:textAlignment w:val="baseline"/>
        <w:outlineLvl w:val="1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3"/>
          <w:kern w:val="0"/>
          <w:sz w:val="31"/>
          <w:szCs w:val="31"/>
          <w:lang w:eastAsia="en-US"/>
        </w:rPr>
        <w:t>第三部分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 xml:space="preserve">  </w:t>
      </w:r>
      <w:r>
        <w:rPr>
          <w:rFonts w:ascii="宋体" w:hAnsi="宋体" w:eastAsia="宋体" w:cs="宋体"/>
          <w:b/>
          <w:bCs/>
          <w:snapToGrid w:val="0"/>
          <w:color w:val="000000"/>
          <w:spacing w:val="3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b/>
          <w:bCs/>
          <w:snapToGrid w:val="0"/>
          <w:color w:val="000000"/>
          <w:spacing w:val="3"/>
          <w:kern w:val="0"/>
          <w:sz w:val="31"/>
          <w:szCs w:val="31"/>
          <w:lang w:eastAsia="en-US"/>
        </w:rPr>
        <w:t>年度部门决算情况说明</w:t>
      </w:r>
    </w:p>
    <w:p w14:paraId="0AD03087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4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一、收入支出决算总体情况说明</w:t>
      </w:r>
    </w:p>
    <w:p w14:paraId="684A2C3E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4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二、收入决算情况说明</w:t>
      </w:r>
    </w:p>
    <w:p w14:paraId="6AB8B1CB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三、支出决算情况说明</w:t>
      </w:r>
    </w:p>
    <w:p w14:paraId="189C9044">
      <w:pPr>
        <w:widowControl/>
        <w:kinsoku w:val="0"/>
        <w:autoSpaceDE w:val="0"/>
        <w:autoSpaceDN w:val="0"/>
        <w:adjustRightInd w:val="0"/>
        <w:snapToGrid w:val="0"/>
        <w:spacing w:before="249" w:line="223" w:lineRule="auto"/>
        <w:ind w:left="7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四、财政拨款收入支出决算总体情况说明</w:t>
      </w:r>
    </w:p>
    <w:p w14:paraId="002DAE95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6ACA0EFF">
      <w:pPr>
        <w:widowControl/>
        <w:kinsoku w:val="0"/>
        <w:autoSpaceDE w:val="0"/>
        <w:autoSpaceDN w:val="0"/>
        <w:adjustRightInd w:val="0"/>
        <w:snapToGrid w:val="0"/>
        <w:spacing w:before="159" w:line="223" w:lineRule="auto"/>
        <w:ind w:left="4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五、一般公共预算财政拨款支出决算情况说明</w:t>
      </w:r>
    </w:p>
    <w:p w14:paraId="2A18811E">
      <w:pPr>
        <w:widowControl/>
        <w:kinsoku w:val="0"/>
        <w:autoSpaceDE w:val="0"/>
        <w:autoSpaceDN w:val="0"/>
        <w:adjustRightInd w:val="0"/>
        <w:snapToGrid w:val="0"/>
        <w:spacing w:before="249" w:line="223" w:lineRule="auto"/>
        <w:ind w:left="3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六、一般公共预算财政拨款基本支出决算情况说明</w:t>
      </w:r>
    </w:p>
    <w:p w14:paraId="56BF8FD1">
      <w:pPr>
        <w:widowControl/>
        <w:kinsoku w:val="0"/>
        <w:autoSpaceDE w:val="0"/>
        <w:autoSpaceDN w:val="0"/>
        <w:adjustRightInd w:val="0"/>
        <w:snapToGrid w:val="0"/>
        <w:spacing w:before="250" w:line="221" w:lineRule="auto"/>
        <w:ind w:left="4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七、政府性基金预算财政拨款收入支出决算情况说明</w:t>
      </w:r>
    </w:p>
    <w:p w14:paraId="0B49D2E2">
      <w:pPr>
        <w:widowControl/>
        <w:kinsoku w:val="0"/>
        <w:autoSpaceDE w:val="0"/>
        <w:autoSpaceDN w:val="0"/>
        <w:adjustRightInd w:val="0"/>
        <w:snapToGrid w:val="0"/>
        <w:spacing w:before="251" w:line="223" w:lineRule="auto"/>
        <w:ind w:left="3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八、</w:t>
      </w:r>
      <w:r>
        <w:rPr>
          <w:rFonts w:ascii="仿宋" w:hAnsi="仿宋" w:eastAsia="仿宋" w:cs="仿宋"/>
          <w:snapToGrid w:val="0"/>
          <w:color w:val="000000"/>
          <w:spacing w:val="-91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国有资本经营预算财政拨款支出决算情况说明</w:t>
      </w:r>
    </w:p>
    <w:p w14:paraId="1EAC6CCB">
      <w:pPr>
        <w:widowControl/>
        <w:kinsoku w:val="0"/>
        <w:autoSpaceDE w:val="0"/>
        <w:autoSpaceDN w:val="0"/>
        <w:adjustRightInd w:val="0"/>
        <w:snapToGrid w:val="0"/>
        <w:spacing w:before="250" w:line="223" w:lineRule="auto"/>
        <w:ind w:left="4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九、财政拨款“三公”经费支出决算情况说明</w:t>
      </w:r>
    </w:p>
    <w:p w14:paraId="7A4E86F7">
      <w:pPr>
        <w:widowControl/>
        <w:kinsoku w:val="0"/>
        <w:autoSpaceDE w:val="0"/>
        <w:autoSpaceDN w:val="0"/>
        <w:adjustRightInd w:val="0"/>
        <w:snapToGrid w:val="0"/>
        <w:spacing w:before="249" w:line="224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十、绩效评价情况说明</w:t>
      </w:r>
    </w:p>
    <w:p w14:paraId="149E6D94">
      <w:pPr>
        <w:widowControl/>
        <w:kinsoku w:val="0"/>
        <w:autoSpaceDE w:val="0"/>
        <w:autoSpaceDN w:val="0"/>
        <w:adjustRightInd w:val="0"/>
        <w:snapToGrid w:val="0"/>
        <w:spacing w:before="248" w:line="223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十一、其他重要事项情况说明</w:t>
      </w:r>
    </w:p>
    <w:p w14:paraId="7BC2328C"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rPr>
          <w:rFonts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eastAsia="en-US"/>
        </w:rPr>
        <w:t>第四部分</w:t>
      </w: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1"/>
          <w:szCs w:val="31"/>
          <w:lang w:eastAsia="en-US"/>
        </w:rPr>
        <w:t xml:space="preserve">  </w:t>
      </w:r>
      <w:r>
        <w:rPr>
          <w:rFonts w:ascii="仿宋" w:hAnsi="仿宋" w:eastAsia="仿宋" w:cs="仿宋"/>
          <w:b/>
          <w:bCs/>
          <w:snapToGrid w:val="0"/>
          <w:color w:val="000000"/>
          <w:kern w:val="0"/>
          <w:sz w:val="31"/>
          <w:szCs w:val="31"/>
          <w:lang w:eastAsia="en-US"/>
        </w:rPr>
        <w:t>名词解释</w:t>
      </w:r>
    </w:p>
    <w:p w14:paraId="1301F50C">
      <w:pPr>
        <w:widowControl/>
        <w:kinsoku w:val="0"/>
        <w:autoSpaceDE w:val="0"/>
        <w:autoSpaceDN w:val="0"/>
        <w:adjustRightInd w:val="0"/>
        <w:snapToGrid w:val="0"/>
        <w:spacing w:before="189" w:line="443" w:lineRule="exact"/>
        <w:ind w:left="2215"/>
        <w:jc w:val="left"/>
        <w:textAlignment w:val="baseline"/>
        <w:outlineLvl w:val="0"/>
        <w:rPr>
          <w:rFonts w:ascii="微软雅黑" w:hAnsi="微软雅黑" w:eastAsia="微软雅黑" w:cs="微软雅黑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position w:val="-2"/>
          <w:sz w:val="44"/>
          <w:szCs w:val="44"/>
          <w:lang w:eastAsia="en-US"/>
        </w:rPr>
        <w:t>第一部分</w:t>
      </w:r>
      <w:r>
        <w:rPr>
          <w:rFonts w:ascii="微软雅黑" w:hAnsi="微软雅黑" w:eastAsia="微软雅黑" w:cs="微软雅黑"/>
          <w:snapToGrid w:val="0"/>
          <w:color w:val="000000"/>
          <w:spacing w:val="14"/>
          <w:kern w:val="0"/>
          <w:position w:val="-2"/>
          <w:sz w:val="44"/>
          <w:szCs w:val="44"/>
          <w:lang w:eastAsia="en-US"/>
        </w:rPr>
        <w:t xml:space="preserve">   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position w:val="-2"/>
          <w:sz w:val="44"/>
          <w:szCs w:val="44"/>
          <w:lang w:eastAsia="en-US"/>
        </w:rPr>
        <w:t>部门概况</w:t>
      </w:r>
    </w:p>
    <w:p w14:paraId="4C1E7E1F">
      <w:pPr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3FBA17C">
      <w:pPr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558D680">
      <w:pPr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61F66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630" w:leftChars="300"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一、部门主要职责</w:t>
      </w:r>
    </w:p>
    <w:p w14:paraId="282416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588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position w:val="-13"/>
          <w:sz w:val="31"/>
          <w:szCs w:val="31"/>
          <w:lang w:eastAsia="en-US"/>
        </w:rPr>
        <w:t>德惠市住房和城乡建设局主要职责，贯彻执行国家、省和长春市有关城乡建设事业、住房保障和房地产管理、市政公用、人民防空方针政策、法律法规，负责全市有关城乡建设事业、住房保障和房地产管理、市政公用、人民防空方面的中长期规划和相关政策，并组织实施</w:t>
      </w: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position w:val="-13"/>
          <w:sz w:val="31"/>
          <w:szCs w:val="31"/>
          <w:lang w:eastAsia="zh-CN"/>
        </w:rPr>
        <w:t>。</w:t>
      </w:r>
    </w:p>
    <w:p w14:paraId="546581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360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二、机构设置及部门决算单位构成</w:t>
      </w:r>
    </w:p>
    <w:p w14:paraId="23C0C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根据上述职责，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0"/>
          <w:lang w:eastAsia="en-US"/>
        </w:rPr>
        <w:t>德惠市住房和城乡建设局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内设14个机构，分别为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zh-CN"/>
        </w:rPr>
        <w:t>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1、德惠市节约用水管理中心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2、德惠市市政管理处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3、德惠市自来水公司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4、德惠市东风污水处理有限公司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5、德惠市市政工程公司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6、德惠市房屋产权交易中心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7、德惠市建设工程交易中心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8、德惠市建设工程质量监督站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9、德惠市乡村建设管理中心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10、德惠市人防管理所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11、德惠市公用事业服务中心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12、德惠市城乡建设档案室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13、德惠市房屋结构安全管理中心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14、德惠市保障性住房管理中心</w:t>
      </w:r>
    </w:p>
    <w:p w14:paraId="367D52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纳入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0"/>
          <w:lang w:eastAsia="en-US"/>
        </w:rPr>
        <w:t>德惠市住房和城乡建设局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年度部门决算编制范围的单位包括：</w:t>
      </w:r>
    </w:p>
    <w:p w14:paraId="36172A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1.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0"/>
          <w:lang w:eastAsia="en-US"/>
        </w:rPr>
        <w:t>德惠市住房和城乡建设局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本级</w:t>
      </w:r>
    </w:p>
    <w:p w14:paraId="78092F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2.德惠市节约用水管理中心</w:t>
      </w:r>
    </w:p>
    <w:p w14:paraId="211F2A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3、德惠市保障性住房管理中心</w:t>
      </w:r>
    </w:p>
    <w:p w14:paraId="79392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4.德惠市房屋产权管理中心</w:t>
      </w:r>
    </w:p>
    <w:p w14:paraId="357BA1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5.德惠市建设工程质量监督站</w:t>
      </w:r>
    </w:p>
    <w:p w14:paraId="2DF453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6.德惠市乡村建设管理中心</w:t>
      </w:r>
    </w:p>
    <w:p w14:paraId="5C94BD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21"/>
          <w:lang w:eastAsia="en-US"/>
        </w:rPr>
        <w:t>.德惠市公用事业服务中心</w:t>
      </w:r>
    </w:p>
    <w:p w14:paraId="5528ED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087030A">
      <w:pPr>
        <w:widowControl/>
        <w:kinsoku w:val="0"/>
        <w:autoSpaceDE w:val="0"/>
        <w:autoSpaceDN w:val="0"/>
        <w:adjustRightInd w:val="0"/>
        <w:snapToGrid w:val="0"/>
        <w:spacing w:before="189" w:line="186" w:lineRule="auto"/>
        <w:ind w:left="1142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kern w:val="0"/>
          <w:sz w:val="44"/>
          <w:szCs w:val="44"/>
          <w:lang w:eastAsia="en-US"/>
        </w:rPr>
        <w:t>第二部分</w:t>
      </w:r>
      <w:r>
        <w:rPr>
          <w:rFonts w:ascii="微软雅黑" w:hAnsi="微软雅黑" w:eastAsia="微软雅黑" w:cs="微软雅黑"/>
          <w:snapToGrid w:val="0"/>
          <w:color w:val="000000"/>
          <w:spacing w:val="111"/>
          <w:kern w:val="0"/>
          <w:sz w:val="44"/>
          <w:szCs w:val="44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43"/>
          <w:szCs w:val="43"/>
          <w:lang w:val="en-US" w:eastAsia="zh-CN"/>
        </w:rPr>
        <w:t>4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44"/>
          <w:szCs w:val="44"/>
          <w:lang w:eastAsia="en-US"/>
        </w:rPr>
        <w:t>年度部门决算表</w:t>
      </w:r>
    </w:p>
    <w:p w14:paraId="3E60C7A1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13F1BF3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3EAFEB3">
      <w:pPr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F96D9F6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100" w:line="224" w:lineRule="auto"/>
        <w:ind w:left="0" w:leftChars="0" w:firstLine="672" w:firstLineChars="0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收入支出决算总表</w:t>
      </w:r>
    </w:p>
    <w:p w14:paraId="105746A9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  <w:drawing>
          <wp:inline distT="0" distB="0" distL="114300" distR="114300">
            <wp:extent cx="5292090" cy="2700020"/>
            <wp:effectExtent l="0" t="0" r="3810" b="5080"/>
            <wp:docPr id="27" name="图片 27" descr="0c541e0f-bfd3-4923-84d8-cab4591cf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0c541e0f-bfd3-4923-84d8-cab4591cffd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008F8">
      <w:pPr>
        <w:kinsoku w:val="0"/>
        <w:autoSpaceDE w:val="0"/>
        <w:autoSpaceDN w:val="0"/>
        <w:adjustRightInd w:val="0"/>
        <w:snapToGrid w:val="0"/>
        <w:spacing w:line="33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F3E44D7">
      <w:pPr>
        <w:kinsoku w:val="0"/>
        <w:autoSpaceDE w:val="0"/>
        <w:autoSpaceDN w:val="0"/>
        <w:adjustRightInd w:val="0"/>
        <w:snapToGrid w:val="0"/>
        <w:spacing w:line="3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45D56B4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588A3DEC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3258E814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57EFF265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5E67633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3A45EE86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574748DC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7FE11104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firstLine="648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二、收入决算表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  <w:drawing>
          <wp:inline distT="0" distB="0" distL="114300" distR="114300">
            <wp:extent cx="5819140" cy="8543290"/>
            <wp:effectExtent l="0" t="0" r="10160" b="10160"/>
            <wp:docPr id="28" name="图片 28" descr="7bf61cab-5cb1-4b21-9937-0f8f29cb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7bf61cab-5cb1-4b21-9937-0f8f29cb79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85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9F0AA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4C208B2F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0" w:leftChars="0" w:firstLine="633" w:firstLineChars="0"/>
        <w:jc w:val="left"/>
        <w:textAlignment w:val="baseline"/>
        <w:rPr>
          <w:rFonts w:hint="eastAsia" w:ascii="Arial" w:hAnsi="Arial" w:eastAsia="黑体" w:cs="Arial"/>
          <w:snapToGrid w:val="0"/>
          <w:color w:val="000000"/>
          <w:kern w:val="0"/>
          <w:szCs w:val="2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三、支出决算表</w:t>
      </w:r>
      <w:r>
        <w:rPr>
          <w:rFonts w:hint="eastAsia" w:ascii="Arial" w:hAnsi="Arial" w:eastAsia="黑体" w:cs="Arial"/>
          <w:snapToGrid w:val="0"/>
          <w:color w:val="000000"/>
          <w:kern w:val="0"/>
          <w:szCs w:val="21"/>
          <w:lang w:eastAsia="zh-CN"/>
        </w:rPr>
        <w:drawing>
          <wp:inline distT="0" distB="0" distL="114300" distR="114300">
            <wp:extent cx="6316980" cy="8561705"/>
            <wp:effectExtent l="0" t="0" r="7620" b="10795"/>
            <wp:docPr id="29" name="图片 29" descr="4fd2ccfd-1b36-4de9-8a5c-a12890415a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4fd2ccfd-1b36-4de9-8a5c-a12890415a9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16980" cy="856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D3B77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86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四、财政拨款收入支出决算总表</w:t>
      </w:r>
    </w:p>
    <w:p w14:paraId="32920960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86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592B8E24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86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3D80A09B">
      <w:pPr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DA34433">
      <w:pPr>
        <w:widowControl/>
        <w:kinsoku w:val="0"/>
        <w:autoSpaceDE w:val="0"/>
        <w:autoSpaceDN w:val="0"/>
        <w:adjustRightInd w:val="0"/>
        <w:snapToGrid w:val="0"/>
        <w:spacing w:line="4378" w:lineRule="exact"/>
        <w:ind w:firstLine="14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Cs w:val="21"/>
          <w:lang w:eastAsia="zh-CN"/>
        </w:rPr>
      </w:pPr>
    </w:p>
    <w:p w14:paraId="56F25956">
      <w:pPr>
        <w:kinsoku w:val="0"/>
        <w:autoSpaceDE w:val="0"/>
        <w:autoSpaceDN w:val="0"/>
        <w:adjustRightInd w:val="0"/>
        <w:snapToGrid w:val="0"/>
        <w:spacing w:line="33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Cs w:val="21"/>
          <w:lang w:eastAsia="zh-CN"/>
        </w:rPr>
        <w:drawing>
          <wp:inline distT="0" distB="0" distL="114300" distR="114300">
            <wp:extent cx="5284470" cy="3749675"/>
            <wp:effectExtent l="0" t="0" r="11430" b="3175"/>
            <wp:docPr id="30" name="图片 30" descr="68b51901-5a9e-45ba-89f8-7e6ed294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68b51901-5a9e-45ba-89f8-7e6ed29485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7ACE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00" w:line="224" w:lineRule="auto"/>
        <w:ind w:left="676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一般公共预算财政拨款支出决算表</w:t>
      </w: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drawing>
          <wp:inline distT="0" distB="0" distL="114300" distR="114300">
            <wp:extent cx="4791075" cy="6877050"/>
            <wp:effectExtent l="0" t="0" r="9525" b="0"/>
            <wp:docPr id="31" name="图片 31" descr="7c1374c4-0aee-4940-b500-aa4821ebf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7c1374c4-0aee-4940-b500-aa4821ebff8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FE3F5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</w:p>
    <w:p w14:paraId="3708B961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00" w:line="224" w:lineRule="auto"/>
        <w:ind w:left="676" w:leftChars="0" w:firstLine="0" w:firstLineChars="0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一般公共预算财政拨款基本支出决算明细表</w:t>
      </w:r>
    </w:p>
    <w:p w14:paraId="1F88F077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ind w:left="676" w:leftChars="0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</w:p>
    <w:p w14:paraId="2BBADFD7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zh-CN"/>
        </w:rPr>
        <w:drawing>
          <wp:inline distT="0" distB="0" distL="114300" distR="114300">
            <wp:extent cx="5290820" cy="3162300"/>
            <wp:effectExtent l="0" t="0" r="5080" b="0"/>
            <wp:docPr id="32" name="图片 32" descr="69b956ec-3c1f-40d1-b702-3236eeb4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69b956ec-3c1f-40d1-b702-3236eeb461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F4262">
      <w:pPr>
        <w:widowControl/>
        <w:kinsoku w:val="0"/>
        <w:autoSpaceDE w:val="0"/>
        <w:autoSpaceDN w:val="0"/>
        <w:adjustRightInd w:val="0"/>
        <w:snapToGrid w:val="0"/>
        <w:spacing w:before="234" w:line="596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55A84DF">
      <w:pPr>
        <w:kinsoku w:val="0"/>
        <w:autoSpaceDE w:val="0"/>
        <w:autoSpaceDN w:val="0"/>
        <w:adjustRightInd w:val="0"/>
        <w:snapToGrid w:val="0"/>
        <w:spacing w:line="33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0574DC6">
      <w:pPr>
        <w:kinsoku w:val="0"/>
        <w:autoSpaceDE w:val="0"/>
        <w:autoSpaceDN w:val="0"/>
        <w:adjustRightInd w:val="0"/>
        <w:snapToGrid w:val="0"/>
        <w:spacing w:line="3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7DA78E3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01" w:line="224" w:lineRule="auto"/>
        <w:ind w:left="676" w:leftChars="0" w:firstLine="0" w:firstLineChars="0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政府性基金预算财政拨款收入支出决算表</w:t>
      </w:r>
    </w:p>
    <w:p w14:paraId="3ED6E76C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224" w:lineRule="auto"/>
        <w:ind w:left="676" w:leftChars="0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</w:p>
    <w:p w14:paraId="62E365A9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zh-CN"/>
        </w:rPr>
        <w:drawing>
          <wp:inline distT="0" distB="0" distL="114300" distR="114300">
            <wp:extent cx="5293360" cy="4282440"/>
            <wp:effectExtent l="0" t="0" r="2540" b="3810"/>
            <wp:docPr id="33" name="图片 33" descr="edc45999-054d-416b-8083-ee4ea28a65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dc45999-054d-416b-8083-ee4ea28a653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691F7">
      <w:pPr>
        <w:widowControl/>
        <w:kinsoku w:val="0"/>
        <w:autoSpaceDE w:val="0"/>
        <w:autoSpaceDN w:val="0"/>
        <w:adjustRightInd w:val="0"/>
        <w:snapToGrid w:val="0"/>
        <w:spacing w:before="235" w:line="4714" w:lineRule="exact"/>
        <w:ind w:firstLine="24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239692C9">
      <w:pPr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FC2482E">
      <w:pPr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CED05DE">
      <w:pPr>
        <w:kinsoku w:val="0"/>
        <w:autoSpaceDE w:val="0"/>
        <w:autoSpaceDN w:val="0"/>
        <w:adjustRightInd w:val="0"/>
        <w:snapToGrid w:val="0"/>
        <w:spacing w:line="33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17AD73A">
      <w:pPr>
        <w:kinsoku w:val="0"/>
        <w:autoSpaceDE w:val="0"/>
        <w:autoSpaceDN w:val="0"/>
        <w:adjustRightInd w:val="0"/>
        <w:snapToGrid w:val="0"/>
        <w:spacing w:line="3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C3D46E0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</w:p>
    <w:p w14:paraId="4A6EFF4F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01" w:line="224" w:lineRule="auto"/>
        <w:ind w:left="676" w:leftChars="0" w:firstLine="0" w:firstLineChars="0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国有资本经营预算财政拨款支出决算表</w:t>
      </w:r>
    </w:p>
    <w:p w14:paraId="58285E97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US" w:eastAsia="zh-CN"/>
        </w:rPr>
        <w:t xml:space="preserve">   </w:t>
      </w: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w:drawing>
          <wp:inline distT="0" distB="0" distL="114300" distR="114300">
            <wp:extent cx="4842510" cy="3839845"/>
            <wp:effectExtent l="0" t="0" r="152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EE52">
      <w:pPr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EFC6C51">
      <w:pPr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F52C9E8">
      <w:pPr>
        <w:widowControl/>
        <w:kinsoku w:val="0"/>
        <w:autoSpaceDE w:val="0"/>
        <w:autoSpaceDN w:val="0"/>
        <w:adjustRightInd w:val="0"/>
        <w:snapToGrid w:val="0"/>
        <w:spacing w:before="101" w:line="364" w:lineRule="auto"/>
        <w:ind w:left="24" w:right="13" w:firstLine="650"/>
        <w:jc w:val="both"/>
        <w:textAlignment w:val="baseline"/>
        <w:rPr>
          <w:rFonts w:hint="eastAsia" w:ascii="仿宋" w:hAnsi="仿宋" w:eastAsia="仿宋" w:cs="仿宋"/>
          <w:snapToGrid w:val="0"/>
          <w:color w:val="auto"/>
          <w:kern w:val="0"/>
          <w:sz w:val="31"/>
          <w:szCs w:val="31"/>
          <w:lang w:eastAsia="zh-CN"/>
        </w:rPr>
      </w:pPr>
      <w:r>
        <w:rPr>
          <w:rFonts w:ascii="仿宋" w:hAnsi="仿宋" w:eastAsia="仿宋" w:cs="仿宋"/>
          <w:snapToGrid w:val="0"/>
          <w:color w:val="auto"/>
          <w:spacing w:val="7"/>
          <w:kern w:val="0"/>
          <w:sz w:val="31"/>
          <w:szCs w:val="31"/>
          <w:lang w:eastAsia="en-US"/>
        </w:rPr>
        <w:t>本单位没有国有资本经营预</w:t>
      </w:r>
      <w:r>
        <w:rPr>
          <w:rFonts w:ascii="仿宋" w:hAnsi="仿宋" w:eastAsia="仿宋" w:cs="仿宋"/>
          <w:snapToGrid w:val="0"/>
          <w:color w:val="auto"/>
          <w:kern w:val="0"/>
          <w:sz w:val="31"/>
          <w:szCs w:val="31"/>
          <w:lang w:eastAsia="en-US"/>
        </w:rPr>
        <w:t>算财政拨款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1"/>
          <w:szCs w:val="31"/>
          <w:lang w:eastAsia="zh-CN"/>
        </w:rPr>
        <w:t>。</w:t>
      </w:r>
    </w:p>
    <w:p w14:paraId="2E7580B3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6E5A2781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101" w:line="224" w:lineRule="auto"/>
        <w:ind w:left="676" w:leftChars="0" w:firstLine="0" w:firstLineChars="0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财政拨款“三公”经费支出决算表</w:t>
      </w:r>
    </w:p>
    <w:p w14:paraId="54EB039D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w:drawing>
          <wp:inline distT="0" distB="0" distL="114300" distR="114300">
            <wp:extent cx="5290185" cy="2630170"/>
            <wp:effectExtent l="0" t="0" r="5715" b="177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2117">
      <w:pPr>
        <w:widowControl/>
        <w:kinsoku w:val="0"/>
        <w:autoSpaceDE w:val="0"/>
        <w:autoSpaceDN w:val="0"/>
        <w:adjustRightInd w:val="0"/>
        <w:snapToGrid w:val="0"/>
        <w:spacing w:before="154" w:line="362" w:lineRule="auto"/>
        <w:ind w:right="12"/>
        <w:jc w:val="both"/>
        <w:textAlignment w:val="baseline"/>
        <w:rPr>
          <w:rFonts w:ascii="仿宋" w:hAnsi="仿宋" w:eastAsia="仿宋" w:cs="仿宋"/>
          <w:snapToGrid w:val="0"/>
          <w:color w:val="FF0000"/>
          <w:spacing w:val="8"/>
          <w:kern w:val="0"/>
          <w:sz w:val="31"/>
          <w:szCs w:val="31"/>
          <w:lang w:eastAsia="en-US"/>
        </w:rPr>
      </w:pPr>
    </w:p>
    <w:p w14:paraId="12C085E3">
      <w:pPr>
        <w:widowControl/>
        <w:kinsoku w:val="0"/>
        <w:autoSpaceDE w:val="0"/>
        <w:autoSpaceDN w:val="0"/>
        <w:adjustRightInd w:val="0"/>
        <w:snapToGrid w:val="0"/>
        <w:spacing w:before="154" w:line="362" w:lineRule="auto"/>
        <w:ind w:right="12" w:firstLine="640" w:firstLineChars="200"/>
        <w:jc w:val="both"/>
        <w:textAlignment w:val="baseline"/>
        <w:rPr>
          <w:rFonts w:ascii="仿宋" w:hAnsi="仿宋" w:eastAsia="仿宋" w:cs="仿宋"/>
          <w:snapToGrid w:val="0"/>
          <w:color w:val="auto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auto"/>
          <w:spacing w:val="5"/>
          <w:kern w:val="0"/>
          <w:sz w:val="31"/>
          <w:szCs w:val="31"/>
          <w:lang w:eastAsia="en-US"/>
        </w:rPr>
        <w:t>本单位没有财政拨款</w:t>
      </w:r>
      <w:r>
        <w:rPr>
          <w:rFonts w:ascii="仿宋" w:hAnsi="仿宋" w:eastAsia="仿宋" w:cs="仿宋"/>
          <w:snapToGrid w:val="0"/>
          <w:color w:val="auto"/>
          <w:spacing w:val="-9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5"/>
          <w:kern w:val="0"/>
          <w:sz w:val="31"/>
          <w:szCs w:val="31"/>
          <w:lang w:eastAsia="en-US"/>
        </w:rPr>
        <w:t>“</w:t>
      </w:r>
      <w:r>
        <w:rPr>
          <w:rFonts w:ascii="仿宋" w:hAnsi="仿宋" w:eastAsia="仿宋" w:cs="仿宋"/>
          <w:snapToGrid w:val="0"/>
          <w:color w:val="auto"/>
          <w:spacing w:val="-119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5"/>
          <w:kern w:val="0"/>
          <w:sz w:val="31"/>
          <w:szCs w:val="31"/>
          <w:lang w:eastAsia="en-US"/>
        </w:rPr>
        <w:t>三公”经费</w:t>
      </w:r>
      <w:r>
        <w:rPr>
          <w:rFonts w:ascii="仿宋" w:hAnsi="仿宋" w:eastAsia="仿宋" w:cs="仿宋"/>
          <w:snapToGrid w:val="0"/>
          <w:color w:val="auto"/>
          <w:spacing w:val="44"/>
          <w:kern w:val="0"/>
          <w:sz w:val="31"/>
          <w:szCs w:val="31"/>
          <w:lang w:eastAsia="en-US"/>
        </w:rPr>
        <w:t>支出。</w:t>
      </w:r>
    </w:p>
    <w:p w14:paraId="3F88E077">
      <w:pPr>
        <w:spacing w:line="362" w:lineRule="auto"/>
        <w:rPr>
          <w:rFonts w:ascii="仿宋" w:hAnsi="仿宋" w:eastAsia="仿宋" w:cs="仿宋"/>
          <w:color w:val="auto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34BDD956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30" w:firstLine="652" w:firstLineChars="2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highlight w:val="none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highlight w:val="none"/>
          <w:lang w:eastAsia="en-US"/>
        </w:rPr>
        <w:t>十、部门预算项目支出绩效自评表</w:t>
      </w:r>
    </w:p>
    <w:p w14:paraId="74B0A43C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69A587B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E67E4F4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  <w:drawing>
          <wp:inline distT="0" distB="0" distL="114300" distR="114300">
            <wp:extent cx="5292725" cy="7271385"/>
            <wp:effectExtent l="0" t="0" r="3175" b="5715"/>
            <wp:docPr id="2" name="图片 2" descr="6b0142f8-26f1-48fa-8992-7ffed61e5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0142f8-26f1-48fa-8992-7ffed61e5c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72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E8358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1300C28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706EAB8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D2162C3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B9B26F9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820B1CB">
      <w:pPr>
        <w:spacing w:line="261" w:lineRule="auto"/>
        <w:sectPr>
          <w:footerReference r:id="rId10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6CBEC05D">
      <w:pPr>
        <w:widowControl/>
        <w:kinsoku w:val="0"/>
        <w:autoSpaceDE w:val="0"/>
        <w:autoSpaceDN w:val="0"/>
        <w:adjustRightInd w:val="0"/>
        <w:snapToGrid w:val="0"/>
        <w:spacing w:before="225" w:line="443" w:lineRule="exact"/>
        <w:ind w:left="482"/>
        <w:jc w:val="left"/>
        <w:textAlignment w:val="baseline"/>
        <w:outlineLvl w:val="0"/>
        <w:rPr>
          <w:rFonts w:ascii="微软雅黑" w:hAnsi="微软雅黑" w:eastAsia="微软雅黑" w:cs="微软雅黑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position w:val="-2"/>
          <w:sz w:val="43"/>
          <w:szCs w:val="43"/>
          <w:lang w:eastAsia="en-US"/>
        </w:rPr>
        <w:t>第三部分</w:t>
      </w:r>
      <w:r>
        <w:rPr>
          <w:rFonts w:ascii="微软雅黑" w:hAnsi="微软雅黑" w:eastAsia="微软雅黑" w:cs="微软雅黑"/>
          <w:snapToGrid w:val="0"/>
          <w:color w:val="000000"/>
          <w:spacing w:val="103"/>
          <w:kern w:val="0"/>
          <w:position w:val="-2"/>
          <w:sz w:val="43"/>
          <w:szCs w:val="43"/>
          <w:lang w:eastAsia="en-US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position w:val="-2"/>
          <w:sz w:val="43"/>
          <w:szCs w:val="43"/>
          <w:lang w:eastAsia="en-US"/>
        </w:rPr>
        <w:t>202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5"/>
          <w:kern w:val="0"/>
          <w:position w:val="-2"/>
          <w:sz w:val="43"/>
          <w:szCs w:val="43"/>
          <w:lang w:val="en-US" w:eastAsia="zh-CN"/>
        </w:rPr>
        <w:t>4</w:t>
      </w: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position w:val="-2"/>
          <w:sz w:val="43"/>
          <w:szCs w:val="43"/>
          <w:lang w:eastAsia="en-US"/>
        </w:rPr>
        <w:t>年度部门决算情况说明</w:t>
      </w:r>
    </w:p>
    <w:p w14:paraId="170B6C6C">
      <w:pPr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8840655">
      <w:pPr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841B76A">
      <w:pPr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F947897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一、收入支出决算总体情况说明</w:t>
      </w:r>
    </w:p>
    <w:p w14:paraId="1E563E22">
      <w:pPr>
        <w:widowControl/>
        <w:kinsoku w:val="0"/>
        <w:autoSpaceDE w:val="0"/>
        <w:autoSpaceDN w:val="0"/>
        <w:adjustRightInd w:val="0"/>
        <w:snapToGrid w:val="0"/>
        <w:spacing w:before="248" w:line="362" w:lineRule="auto"/>
        <w:ind w:left="36" w:right="113" w:firstLine="634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年度收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zh-CN"/>
        </w:rPr>
        <w:t>入总计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28748.47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zh-CN"/>
        </w:rPr>
        <w:t>万元，支出总计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28748.47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万元。与</w:t>
      </w:r>
      <w:r>
        <w:rPr>
          <w:rFonts w:ascii="仿宋" w:hAnsi="仿宋" w:eastAsia="仿宋" w:cs="仿宋"/>
          <w:snapToGrid w:val="0"/>
          <w:color w:val="000000"/>
          <w:spacing w:val="-32"/>
          <w:kern w:val="0"/>
          <w:sz w:val="31"/>
          <w:szCs w:val="31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napToGrid w:val="0"/>
          <w:color w:val="000000"/>
          <w:spacing w:val="-35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年度相比，收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zh-CN"/>
        </w:rPr>
        <w:t>入总计减少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51879.07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69.54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%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主</w:t>
      </w: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eastAsia="en-US"/>
        </w:rPr>
        <w:t>要原因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eastAsia="zh-CN"/>
        </w:rPr>
        <w:t>是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zh-CN"/>
        </w:rPr>
        <w:t>当年基础设施减少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与</w:t>
      </w:r>
      <w:r>
        <w:rPr>
          <w:rFonts w:ascii="仿宋" w:hAnsi="仿宋" w:eastAsia="仿宋" w:cs="仿宋"/>
          <w:snapToGrid w:val="0"/>
          <w:color w:val="000000"/>
          <w:spacing w:val="-32"/>
          <w:kern w:val="0"/>
          <w:sz w:val="31"/>
          <w:szCs w:val="31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napToGrid w:val="0"/>
          <w:color w:val="000000"/>
          <w:spacing w:val="-35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年度相比，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zh-CN"/>
        </w:rPr>
        <w:t>支出总计减少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56348万元，减少71.04%，主要原因是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zh-CN"/>
        </w:rPr>
        <w:t>当年基础设施减少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eastAsia="zh-CN"/>
        </w:rPr>
        <w:t>。</w:t>
      </w:r>
    </w:p>
    <w:p w14:paraId="6742D610">
      <w:pPr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E6465C9">
      <w:pPr>
        <w:widowControl/>
        <w:kinsoku w:val="0"/>
        <w:autoSpaceDE w:val="0"/>
        <w:autoSpaceDN w:val="0"/>
        <w:adjustRightInd w:val="0"/>
        <w:snapToGrid w:val="0"/>
        <w:spacing w:before="50" w:line="224" w:lineRule="auto"/>
        <w:ind w:left="672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二、收入决算情况说明</w:t>
      </w:r>
    </w:p>
    <w:p w14:paraId="07554E58">
      <w:pPr>
        <w:widowControl/>
        <w:kinsoku w:val="0"/>
        <w:autoSpaceDE w:val="0"/>
        <w:autoSpaceDN w:val="0"/>
        <w:adjustRightInd w:val="0"/>
        <w:snapToGrid w:val="0"/>
        <w:spacing w:before="248" w:line="362" w:lineRule="auto"/>
        <w:ind w:left="36" w:right="113" w:firstLine="634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本年收入合计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26671.93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万元，其中：财政拨款收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zh-CN"/>
        </w:rPr>
        <w:t>入</w:t>
      </w:r>
      <w:r>
        <w:rPr>
          <w:rFonts w:hint="eastAsia" w:ascii="仿宋" w:hAnsi="仿宋" w:eastAsia="仿宋" w:cs="仿宋"/>
          <w:snapToGrid w:val="0"/>
          <w:color w:val="000000"/>
          <w:spacing w:val="24"/>
          <w:kern w:val="0"/>
          <w:sz w:val="31"/>
          <w:szCs w:val="31"/>
          <w:lang w:val="en-US" w:eastAsia="zh-CN"/>
        </w:rPr>
        <w:t>25013.07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-86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比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上年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zh-CN"/>
        </w:rPr>
        <w:t>57813.7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万元，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val="en-US" w:eastAsia="zh-CN"/>
        </w:rPr>
        <w:t>68.43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，主要是</w:t>
      </w:r>
      <w:r>
        <w:rPr>
          <w:rFonts w:ascii="仿宋" w:hAnsi="仿宋" w:eastAsia="仿宋" w:cs="仿宋"/>
          <w:snapToGrid w:val="0"/>
          <w:color w:val="000000"/>
          <w:spacing w:val="-94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zh-CN"/>
        </w:rPr>
        <w:t>当年基础设施减少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；上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eastAsia="en-US"/>
        </w:rPr>
        <w:t>级补助收入</w:t>
      </w: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44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eastAsia="en-US"/>
        </w:rPr>
        <w:t>万元，比上年增加（减少）</w:t>
      </w: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；事业收入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 xml:space="preserve"> 0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-8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比上年增加（减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少）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；经营收入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 xml:space="preserve"> 0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-82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比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上年增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加（减少）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；附属单位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eastAsia="en-US"/>
        </w:rPr>
        <w:t xml:space="preserve">上缴收入 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eastAsia="en-US"/>
        </w:rPr>
        <w:t>万元，比上年增加（减少）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；其他收入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0.5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-8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比上年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0.36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万元，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zh-CN"/>
        </w:rPr>
        <w:t>增长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72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，</w:t>
      </w:r>
      <w:r>
        <w:rPr>
          <w:sz w:val="32"/>
          <w:szCs w:val="32"/>
          <w:lang w:eastAsia="en-US"/>
        </w:rPr>
        <w:t>主要是</w:t>
      </w:r>
      <w:r>
        <w:rPr>
          <w:rStyle w:val="3"/>
          <w:rFonts w:hint="eastAsia" w:ascii="仿宋" w:hAnsi="仿宋" w:eastAsia="仿宋" w:cs="仿宋"/>
          <w:sz w:val="32"/>
          <w:szCs w:val="32"/>
          <w:lang w:val="en-US" w:eastAsia="zh-CN"/>
        </w:rPr>
        <w:t>利息收入</w:t>
      </w:r>
      <w:r>
        <w:rPr>
          <w:rFonts w:hint="eastAsia"/>
          <w:sz w:val="32"/>
          <w:szCs w:val="32"/>
          <w:lang w:val="en-US" w:eastAsia="zh-CN"/>
        </w:rPr>
        <w:t xml:space="preserve"> 。</w:t>
      </w:r>
    </w:p>
    <w:p w14:paraId="5DB97B0E">
      <w:pPr>
        <w:widowControl/>
        <w:kinsoku w:val="0"/>
        <w:autoSpaceDE w:val="0"/>
        <w:autoSpaceDN w:val="0"/>
        <w:adjustRightInd w:val="0"/>
        <w:snapToGrid w:val="0"/>
        <w:spacing w:before="158" w:line="224" w:lineRule="auto"/>
        <w:ind w:left="67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三、支出决算情况说明</w:t>
      </w:r>
    </w:p>
    <w:p w14:paraId="07E7BD68">
      <w:pPr>
        <w:widowControl/>
        <w:kinsoku w:val="0"/>
        <w:autoSpaceDE w:val="0"/>
        <w:autoSpaceDN w:val="0"/>
        <w:adjustRightInd w:val="0"/>
        <w:snapToGrid w:val="0"/>
        <w:spacing w:before="251" w:line="368" w:lineRule="auto"/>
        <w:ind w:left="21" w:firstLine="645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本年支出合计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28748.47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万元，其中：基本支出</w:t>
      </w:r>
      <w:r>
        <w:rPr>
          <w:rFonts w:hint="eastAsia" w:ascii="仿宋" w:hAnsi="仿宋" w:eastAsia="仿宋" w:cs="仿宋"/>
          <w:snapToGrid w:val="0"/>
          <w:color w:val="000000"/>
          <w:spacing w:val="24"/>
          <w:kern w:val="0"/>
          <w:sz w:val="31"/>
          <w:szCs w:val="31"/>
          <w:lang w:eastAsia="en-US"/>
        </w:rPr>
        <w:t>2299.44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-86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比上年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增加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/>
        </w:rPr>
        <w:t>328.79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元，增长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/>
        </w:rPr>
        <w:t>14.3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，主要是</w:t>
      </w:r>
      <w:r>
        <w:rPr>
          <w:rFonts w:ascii="仿宋" w:hAnsi="仿宋" w:eastAsia="仿宋" w:cs="仿宋"/>
          <w:snapToGrid w:val="0"/>
          <w:color w:val="000000"/>
          <w:spacing w:val="-100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/>
        </w:rPr>
        <w:t>人员增加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；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项目支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出</w:t>
      </w:r>
      <w:r>
        <w:rPr>
          <w:rFonts w:hint="eastAsia" w:ascii="仿宋" w:hAnsi="仿宋" w:eastAsia="仿宋" w:cs="仿宋"/>
          <w:snapToGrid w:val="0"/>
          <w:color w:val="000000"/>
          <w:spacing w:val="47"/>
          <w:kern w:val="0"/>
          <w:sz w:val="31"/>
          <w:szCs w:val="31"/>
          <w:lang w:eastAsia="en-US"/>
        </w:rPr>
        <w:t>22598.08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-78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比上年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56831.37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万元，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71.55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，主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1"/>
          <w:szCs w:val="31"/>
          <w:lang w:eastAsia="en-US"/>
        </w:rPr>
        <w:t>要是</w:t>
      </w:r>
      <w:r>
        <w:rPr>
          <w:rFonts w:ascii="仿宋" w:hAnsi="仿宋" w:eastAsia="仿宋" w:cs="仿宋"/>
          <w:snapToGrid w:val="0"/>
          <w:color w:val="000000"/>
          <w:spacing w:val="-86"/>
          <w:kern w:val="0"/>
          <w:sz w:val="31"/>
          <w:szCs w:val="31"/>
          <w:lang w:eastAsia="en-US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项目减少。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1"/>
          <w:szCs w:val="31"/>
          <w:lang w:eastAsia="en-US"/>
        </w:rPr>
        <w:t>上缴上级支出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1"/>
          <w:szCs w:val="31"/>
          <w:lang w:val="en-US" w:eastAsia="zh-CN"/>
        </w:rPr>
        <w:t xml:space="preserve"> 0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1"/>
          <w:szCs w:val="31"/>
          <w:lang w:eastAsia="en-US"/>
        </w:rPr>
        <w:t>万元，比上年增加（减少）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>；经营支出</w:t>
      </w:r>
      <w:r>
        <w:rPr>
          <w:rFonts w:ascii="仿宋" w:hAnsi="仿宋" w:eastAsia="仿宋" w:cs="仿宋"/>
          <w:snapToGrid w:val="0"/>
          <w:color w:val="000000"/>
          <w:spacing w:val="46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46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-77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eastAsia="en-US"/>
        </w:rPr>
        <w:t>比上年增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加（减少）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；对附属单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eastAsia="en-US"/>
        </w:rPr>
        <w:t>位补助支出</w:t>
      </w:r>
      <w:r>
        <w:rPr>
          <w:rFonts w:ascii="仿宋" w:hAnsi="仿宋" w:eastAsia="仿宋" w:cs="仿宋"/>
          <w:snapToGrid w:val="0"/>
          <w:color w:val="000000"/>
          <w:spacing w:val="45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45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eastAsia="en-US"/>
        </w:rPr>
        <w:t>万元，比上年增加（减少）</w:t>
      </w: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1"/>
          <w:szCs w:val="31"/>
          <w:lang w:eastAsia="en-US"/>
        </w:rPr>
        <w:t>。</w:t>
      </w:r>
    </w:p>
    <w:p w14:paraId="53D22F35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8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四、财政拨款收入支出决算总体情况说明</w:t>
      </w:r>
    </w:p>
    <w:p w14:paraId="0F504236">
      <w:pPr>
        <w:widowControl/>
        <w:kinsoku w:val="0"/>
        <w:autoSpaceDE w:val="0"/>
        <w:autoSpaceDN w:val="0"/>
        <w:adjustRightInd w:val="0"/>
        <w:snapToGrid w:val="0"/>
        <w:spacing w:before="248" w:line="362" w:lineRule="auto"/>
        <w:ind w:left="36" w:right="113" w:firstLine="634"/>
        <w:jc w:val="left"/>
        <w:textAlignment w:val="baseline"/>
        <w:rPr>
          <w:rFonts w:hint="eastAsia" w:asciiTheme="majorEastAsia" w:hAnsiTheme="majorEastAsia" w:eastAsiaTheme="majorEastAsia" w:cstheme="majorEastAsia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-37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年度财政拨款收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zh-CN"/>
        </w:rPr>
        <w:t>入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总计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28748.47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万元，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zh-CN"/>
        </w:rPr>
        <w:t>支出总计28748.47万元，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与</w:t>
      </w:r>
      <w:r>
        <w:rPr>
          <w:rFonts w:ascii="仿宋" w:hAnsi="仿宋" w:eastAsia="仿宋" w:cs="仿宋"/>
          <w:snapToGrid w:val="0"/>
          <w:color w:val="000000"/>
          <w:spacing w:val="-33"/>
          <w:kern w:val="0"/>
          <w:sz w:val="31"/>
          <w:szCs w:val="31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年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eastAsia="en-US"/>
        </w:rPr>
        <w:t>相比，财政拨款收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eastAsia="zh-CN"/>
        </w:rPr>
        <w:t>入总计减少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val="en-US" w:eastAsia="zh-CN"/>
        </w:rPr>
        <w:t>51879.07万元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eastAsia="en-US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-9"/>
          <w:kern w:val="0"/>
          <w:sz w:val="31"/>
          <w:szCs w:val="31"/>
          <w:lang w:eastAsia="en-US"/>
        </w:rPr>
        <w:t>减少64%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en-US"/>
        </w:rPr>
        <w:t>主要原因 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当年项目减少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en-US"/>
        </w:rPr>
        <w:t>与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en-US"/>
        </w:rPr>
        <w:t>年相比，财政拨款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支出总计减少51879.07万元，减少64%。</w:t>
      </w:r>
      <w:r>
        <w:rPr>
          <w:rFonts w:hint="eastAsia" w:ascii="仿宋" w:hAnsi="仿宋" w:eastAsia="仿宋" w:cs="仿宋"/>
          <w:sz w:val="32"/>
          <w:szCs w:val="32"/>
          <w:lang w:eastAsia="en-US"/>
        </w:rPr>
        <w:t>主要原因 :当年项目减少。</w:t>
      </w:r>
    </w:p>
    <w:p w14:paraId="5426584A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五、一般公共预算财政拨款支出决算情况说明</w:t>
      </w:r>
    </w:p>
    <w:p w14:paraId="7953DA4B">
      <w:pPr>
        <w:widowControl/>
        <w:kinsoku w:val="0"/>
        <w:autoSpaceDE w:val="0"/>
        <w:autoSpaceDN w:val="0"/>
        <w:adjustRightInd w:val="0"/>
        <w:snapToGrid w:val="0"/>
        <w:spacing w:before="248" w:line="223" w:lineRule="auto"/>
        <w:ind w:left="662"/>
        <w:jc w:val="left"/>
        <w:textAlignment w:val="baseline"/>
        <w:outlineLvl w:val="2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（</w:t>
      </w:r>
      <w:r>
        <w:rPr>
          <w:rFonts w:ascii="仿宋" w:hAnsi="仿宋" w:eastAsia="仿宋" w:cs="仿宋"/>
          <w:snapToGrid w:val="0"/>
          <w:color w:val="000000"/>
          <w:spacing w:val="-6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一</w:t>
      </w:r>
      <w:r>
        <w:rPr>
          <w:rFonts w:ascii="仿宋" w:hAnsi="仿宋" w:eastAsia="仿宋" w:cs="仿宋"/>
          <w:snapToGrid w:val="0"/>
          <w:color w:val="000000"/>
          <w:spacing w:val="-65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）一般公共预算财政拨款支出决算总体情况</w:t>
      </w:r>
    </w:p>
    <w:p w14:paraId="4DB14FED">
      <w:pPr>
        <w:widowControl/>
        <w:kinsoku w:val="0"/>
        <w:autoSpaceDE w:val="0"/>
        <w:autoSpaceDN w:val="0"/>
        <w:adjustRightInd w:val="0"/>
        <w:snapToGrid w:val="0"/>
        <w:spacing w:before="160" w:line="357" w:lineRule="auto"/>
        <w:ind w:left="68" w:right="90" w:firstLine="636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20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年度一般公共预算财政拨款支出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17484.13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万元，占本年支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出合计的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60.82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 xml:space="preserve">。与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napToGrid w:val="0"/>
          <w:color w:val="000000"/>
          <w:spacing w:val="-5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年度相比，一般公共预算财政拨款支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出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zh-CN"/>
        </w:rPr>
        <w:t>20680.63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万元，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zh-CN"/>
        </w:rPr>
        <w:t>54.19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。主要原因：</w:t>
      </w:r>
      <w:r>
        <w:rPr>
          <w:rFonts w:ascii="仿宋" w:hAnsi="仿宋" w:eastAsia="仿宋" w:cs="仿宋"/>
          <w:snapToGrid w:val="0"/>
          <w:color w:val="000000"/>
          <w:spacing w:val="-53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1"/>
          <w:szCs w:val="31"/>
          <w:lang w:val="en-US" w:eastAsia="zh-CN"/>
        </w:rPr>
        <w:t>当年项目减少。</w:t>
      </w:r>
    </w:p>
    <w:p w14:paraId="0438C6FF">
      <w:pPr>
        <w:widowControl/>
        <w:kinsoku w:val="0"/>
        <w:autoSpaceDE w:val="0"/>
        <w:autoSpaceDN w:val="0"/>
        <w:adjustRightInd w:val="0"/>
        <w:snapToGrid w:val="0"/>
        <w:spacing w:before="51" w:line="223" w:lineRule="auto"/>
        <w:ind w:left="659"/>
        <w:jc w:val="left"/>
        <w:textAlignment w:val="baseline"/>
        <w:outlineLvl w:val="2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（二）</w:t>
      </w:r>
      <w:r>
        <w:rPr>
          <w:rFonts w:ascii="仿宋" w:hAnsi="仿宋" w:eastAsia="仿宋" w:cs="仿宋"/>
          <w:snapToGrid w:val="0"/>
          <w:color w:val="000000"/>
          <w:spacing w:val="-8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一般公共预算财政拨款支出决算结构情况</w:t>
      </w:r>
    </w:p>
    <w:p w14:paraId="49858A20">
      <w:pPr>
        <w:widowControl/>
        <w:kinsoku w:val="0"/>
        <w:autoSpaceDE w:val="0"/>
        <w:autoSpaceDN w:val="0"/>
        <w:adjustRightInd w:val="0"/>
        <w:snapToGrid w:val="0"/>
        <w:spacing w:before="251" w:line="364" w:lineRule="auto"/>
        <w:ind w:left="68" w:right="7" w:firstLine="603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-54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年度一般公共预算财政拨款支出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17484.13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万元，主要用于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以下方面：一般公共服务支出</w:t>
      </w:r>
      <w:r>
        <w:rPr>
          <w:rFonts w:hint="eastAsia" w:ascii="仿宋" w:hAnsi="仿宋" w:eastAsia="仿宋" w:cs="仿宋"/>
          <w:snapToGrid w:val="0"/>
          <w:color w:val="000000" w:themeColor="text1"/>
          <w:spacing w:val="-6"/>
          <w:kern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万元，占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val="en-US" w:eastAsia="zh-CN"/>
        </w:rPr>
        <w:t>0.03</w:t>
      </w:r>
      <w:r>
        <w:rPr>
          <w:rFonts w:ascii="宋体" w:hAnsi="宋体" w:eastAsia="宋体" w:cs="宋体"/>
          <w:snapToGrid w:val="0"/>
          <w:color w:val="000000"/>
          <w:spacing w:val="-6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；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eastAsia="en-US"/>
        </w:rPr>
        <w:t>社会保障和就业支出341.61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占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1.95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；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卫生健康支出103.04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万元，占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0.59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；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节能环保支出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eastAsia="en-US"/>
        </w:rPr>
        <w:t>126.75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万元，占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zh-CN"/>
        </w:rPr>
        <w:t>0.72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；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城乡社区支出</w:t>
      </w:r>
      <w:r>
        <w:rPr>
          <w:rFonts w:hint="eastAsia" w:ascii="仿宋" w:hAnsi="仿宋" w:eastAsia="仿宋" w:cs="仿宋"/>
          <w:snapToGrid w:val="0"/>
          <w:color w:val="000000"/>
          <w:spacing w:val="22"/>
          <w:kern w:val="0"/>
          <w:sz w:val="31"/>
          <w:szCs w:val="31"/>
          <w:lang w:eastAsia="en-US"/>
        </w:rPr>
        <w:t>16480.18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 w:eastAsia="en-US"/>
        </w:rPr>
        <w:t>万元，占</w:t>
      </w:r>
      <w:r>
        <w:rPr>
          <w:rFonts w:hint="eastAsia" w:ascii="仿宋" w:hAnsi="仿宋" w:eastAsia="仿宋" w:cs="仿宋"/>
          <w:snapToGrid w:val="0"/>
          <w:color w:val="000000"/>
          <w:spacing w:val="60"/>
          <w:kern w:val="0"/>
          <w:sz w:val="31"/>
          <w:szCs w:val="31"/>
          <w:lang w:val="en-US" w:eastAsia="zh-CN"/>
        </w:rPr>
        <w:t>94.26</w:t>
      </w: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31"/>
          <w:szCs w:val="31"/>
          <w:lang w:eastAsia="en-US"/>
        </w:rPr>
        <w:t>%</w:t>
      </w:r>
      <w:r>
        <w:rPr>
          <w:rFonts w:hint="eastAsia" w:ascii="宋体" w:hAnsi="宋体" w:eastAsia="宋体" w:cs="宋体"/>
          <w:snapToGrid w:val="0"/>
          <w:color w:val="000000"/>
          <w:spacing w:val="-16"/>
          <w:kern w:val="0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 w:eastAsia="zh-CN"/>
        </w:rPr>
        <w:t>农林水支出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 w:val="en-US" w:eastAsia="zh-CN"/>
        </w:rPr>
        <w:t>5万元，占0.03%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 w:eastAsia="zh-CN"/>
        </w:rPr>
        <w:t>；住房保障支出427.55万元；占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 w:val="en-US" w:eastAsia="zh-CN"/>
        </w:rPr>
        <w:t>2.45%；</w:t>
      </w:r>
    </w:p>
    <w:p w14:paraId="63B84915">
      <w:pPr>
        <w:widowControl/>
        <w:kinsoku w:val="0"/>
        <w:autoSpaceDE w:val="0"/>
        <w:autoSpaceDN w:val="0"/>
        <w:adjustRightInd w:val="0"/>
        <w:snapToGrid w:val="0"/>
        <w:spacing w:before="52" w:line="223" w:lineRule="auto"/>
        <w:ind w:left="659"/>
        <w:jc w:val="left"/>
        <w:textAlignment w:val="baseline"/>
        <w:outlineLvl w:val="2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（三）</w:t>
      </w:r>
      <w:r>
        <w:rPr>
          <w:rFonts w:ascii="仿宋" w:hAnsi="仿宋" w:eastAsia="仿宋" w:cs="仿宋"/>
          <w:snapToGrid w:val="0"/>
          <w:color w:val="000000"/>
          <w:spacing w:val="-8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一般公共预算财政拨款支出决算具体情况</w:t>
      </w:r>
    </w:p>
    <w:p w14:paraId="32C4D749">
      <w:pPr>
        <w:widowControl/>
        <w:kinsoku w:val="0"/>
        <w:autoSpaceDE w:val="0"/>
        <w:autoSpaceDN w:val="0"/>
        <w:adjustRightInd w:val="0"/>
        <w:snapToGrid w:val="0"/>
        <w:spacing w:before="248" w:line="357" w:lineRule="auto"/>
        <w:ind w:left="38" w:right="86" w:firstLine="63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eastAsia="en-US"/>
        </w:rPr>
        <w:t>年度一般公共预算财政拨款支出年初预算为</w:t>
      </w:r>
      <w:r>
        <w:rPr>
          <w:rFonts w:hint="eastAsia" w:ascii="仿宋" w:hAnsi="仿宋" w:eastAsia="仿宋" w:cs="仿宋"/>
          <w:snapToGrid w:val="0"/>
          <w:color w:val="000000"/>
          <w:spacing w:val="33"/>
          <w:kern w:val="0"/>
          <w:sz w:val="31"/>
          <w:szCs w:val="31"/>
          <w:lang w:eastAsia="en-US"/>
        </w:rPr>
        <w:t>17630.12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eastAsia="en-US"/>
        </w:rPr>
        <w:t>万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元，支出决算为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17484.13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万元，完成年初预算的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99.17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。其中：</w:t>
      </w:r>
    </w:p>
    <w:p w14:paraId="7231226C">
      <w:pPr>
        <w:widowControl/>
        <w:kinsoku w:val="0"/>
        <w:autoSpaceDE w:val="0"/>
        <w:autoSpaceDN w:val="0"/>
        <w:adjustRightInd w:val="0"/>
        <w:snapToGrid w:val="0"/>
        <w:spacing w:before="54" w:line="361" w:lineRule="auto"/>
        <w:ind w:left="30" w:firstLine="66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31"/>
          <w:szCs w:val="31"/>
          <w:lang w:eastAsia="en-US"/>
        </w:rPr>
        <w:t>1.</w:t>
      </w:r>
      <w:r>
        <w:rPr>
          <w:rFonts w:hint="eastAsia"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eastAsia="en-US"/>
        </w:rPr>
        <w:t>一般公共服务支出</w:t>
      </w:r>
      <w:r>
        <w:rPr>
          <w:rFonts w:ascii="仿宋" w:hAnsi="仿宋" w:eastAsia="仿宋" w:cs="仿宋"/>
          <w:snapToGrid w:val="0"/>
          <w:color w:val="000000"/>
          <w:spacing w:val="-81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eastAsia="en-US"/>
        </w:rPr>
        <w:t>。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eastAsia="en-US"/>
        </w:rPr>
        <w:t>年初预算为</w:t>
      </w:r>
      <w:r>
        <w:rPr>
          <w:rFonts w:hint="eastAsia" w:ascii="仿宋" w:hAnsi="仿宋" w:eastAsia="仿宋" w:cs="仿宋"/>
          <w:snapToGrid w:val="0"/>
          <w:color w:val="000000"/>
          <w:spacing w:val="59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eastAsia="en-US"/>
        </w:rPr>
        <w:t>万元，支出决算为</w:t>
      </w:r>
      <w:r>
        <w:rPr>
          <w:rFonts w:hint="eastAsia" w:ascii="仿宋" w:hAnsi="仿宋" w:eastAsia="仿宋" w:cs="仿宋"/>
          <w:snapToGrid w:val="0"/>
          <w:color w:val="000000"/>
          <w:spacing w:val="58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eastAsia="en-US"/>
        </w:rPr>
        <w:t>万元，完成年初预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eastAsia="zh-CN"/>
        </w:rPr>
        <w:t>算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的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。</w:t>
      </w:r>
    </w:p>
    <w:p w14:paraId="6E021823">
      <w:pPr>
        <w:widowControl/>
        <w:kinsoku w:val="0"/>
        <w:autoSpaceDE w:val="0"/>
        <w:autoSpaceDN w:val="0"/>
        <w:adjustRightInd w:val="0"/>
        <w:snapToGrid w:val="0"/>
        <w:spacing w:before="52" w:line="322" w:lineRule="auto"/>
        <w:ind w:left="34" w:right="98" w:firstLine="63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2.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社会保障和就业支出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。年初预算为</w:t>
      </w:r>
      <w:r>
        <w:rPr>
          <w:rFonts w:hint="eastAsia" w:ascii="仿宋" w:hAnsi="仿宋" w:eastAsia="仿宋" w:cs="仿宋"/>
          <w:snapToGrid w:val="0"/>
          <w:color w:val="000000"/>
          <w:spacing w:val="30"/>
          <w:kern w:val="0"/>
          <w:sz w:val="31"/>
          <w:szCs w:val="31"/>
          <w:lang w:eastAsia="en-US"/>
        </w:rPr>
        <w:t>341.61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支出决算为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341.61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万元，完成年初预算的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。</w:t>
      </w:r>
    </w:p>
    <w:p w14:paraId="77CBD3B8">
      <w:pPr>
        <w:widowControl/>
        <w:kinsoku w:val="0"/>
        <w:autoSpaceDE w:val="0"/>
        <w:autoSpaceDN w:val="0"/>
        <w:adjustRightInd w:val="0"/>
        <w:snapToGrid w:val="0"/>
        <w:spacing w:before="250" w:line="297" w:lineRule="auto"/>
        <w:ind w:left="34" w:right="98" w:firstLine="639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  <w:t>3.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卫生健康支出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。年初预算为</w:t>
      </w:r>
      <w:r>
        <w:rPr>
          <w:rFonts w:hint="eastAsia" w:ascii="仿宋" w:hAnsi="仿宋" w:eastAsia="仿宋" w:cs="仿宋"/>
          <w:snapToGrid w:val="0"/>
          <w:color w:val="000000"/>
          <w:spacing w:val="57"/>
          <w:kern w:val="0"/>
          <w:sz w:val="31"/>
          <w:szCs w:val="31"/>
          <w:lang w:eastAsia="en-US"/>
        </w:rPr>
        <w:t>103.04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支出决算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zh-CN"/>
        </w:rPr>
        <w:t>103.04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万元，完成年初预算的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。</w:t>
      </w:r>
    </w:p>
    <w:p w14:paraId="1869EA2F">
      <w:pPr>
        <w:widowControl/>
        <w:kinsoku w:val="0"/>
        <w:autoSpaceDE w:val="0"/>
        <w:autoSpaceDN w:val="0"/>
        <w:adjustRightInd w:val="0"/>
        <w:snapToGrid w:val="0"/>
        <w:spacing w:before="250" w:line="297" w:lineRule="auto"/>
        <w:ind w:left="34" w:right="98" w:firstLine="63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1"/>
          <w:szCs w:val="31"/>
          <w:lang w:eastAsia="en-US"/>
        </w:rPr>
        <w:t>4.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en-US"/>
        </w:rPr>
        <w:t>节能环保支出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年初预算为</w:t>
      </w:r>
      <w:r>
        <w:rPr>
          <w:rFonts w:hint="eastAsia" w:ascii="仿宋" w:hAnsi="仿宋" w:eastAsia="仿宋" w:cs="仿宋"/>
          <w:snapToGrid w:val="0"/>
          <w:color w:val="000000"/>
          <w:spacing w:val="57"/>
          <w:kern w:val="0"/>
          <w:sz w:val="31"/>
          <w:szCs w:val="31"/>
          <w:lang w:eastAsia="en-US"/>
        </w:rPr>
        <w:t>126.75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支出决算为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102.84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万元，完成年初预算的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zh-CN"/>
        </w:rPr>
        <w:t>81.14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。决算数小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于预算数的主要原因是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val="en-US" w:eastAsia="zh-CN"/>
        </w:rPr>
        <w:t>项目减少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。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</w:p>
    <w:p w14:paraId="4FB2FEED">
      <w:pPr>
        <w:widowControl/>
        <w:kinsoku w:val="0"/>
        <w:autoSpaceDE w:val="0"/>
        <w:autoSpaceDN w:val="0"/>
        <w:adjustRightInd w:val="0"/>
        <w:snapToGrid w:val="0"/>
        <w:spacing w:before="250" w:line="297" w:lineRule="auto"/>
        <w:ind w:left="34" w:right="98" w:firstLine="639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31"/>
          <w:szCs w:val="31"/>
          <w:lang w:val="en-US" w:eastAsia="zh-CN"/>
        </w:rPr>
        <w:t>5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1"/>
          <w:szCs w:val="31"/>
          <w:lang w:eastAsia="en-US"/>
        </w:rPr>
        <w:t>.</w:t>
      </w:r>
      <w:r>
        <w:rPr>
          <w:rFonts w:ascii="宋体" w:hAnsi="宋体" w:eastAsia="宋体" w:cs="宋体"/>
          <w:snapToGrid w:val="0"/>
          <w:color w:val="000000"/>
          <w:spacing w:val="-101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en-US"/>
        </w:rPr>
        <w:t>城乡社区支出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年初预算为</w:t>
      </w:r>
      <w:r>
        <w:rPr>
          <w:rFonts w:hint="eastAsia" w:ascii="仿宋" w:hAnsi="仿宋" w:eastAsia="仿宋" w:cs="仿宋"/>
          <w:snapToGrid w:val="0"/>
          <w:color w:val="000000"/>
          <w:spacing w:val="57"/>
          <w:kern w:val="0"/>
          <w:sz w:val="31"/>
          <w:szCs w:val="31"/>
          <w:lang w:eastAsia="en-US"/>
        </w:rPr>
        <w:t>23888.47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支出决算为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16480.18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万元，完成年初预算的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zh-CN"/>
        </w:rPr>
        <w:t>70.33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。决算数小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于预算数的主要原因是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val="en-US" w:eastAsia="zh-CN"/>
        </w:rPr>
        <w:t>项目减少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1"/>
          <w:szCs w:val="31"/>
          <w:lang w:eastAsia="en-US"/>
        </w:rPr>
        <w:t>。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</w:p>
    <w:p w14:paraId="6D77936C">
      <w:pPr>
        <w:widowControl/>
        <w:kinsoku w:val="0"/>
        <w:autoSpaceDE w:val="0"/>
        <w:autoSpaceDN w:val="0"/>
        <w:adjustRightInd w:val="0"/>
        <w:snapToGrid w:val="0"/>
        <w:spacing w:before="250" w:line="297" w:lineRule="auto"/>
        <w:ind w:left="34" w:right="98" w:firstLine="639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31"/>
          <w:szCs w:val="31"/>
          <w:lang w:val="en-US" w:eastAsia="zh-CN"/>
        </w:rPr>
        <w:t>6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1"/>
          <w:szCs w:val="31"/>
          <w:lang w:eastAsia="en-US"/>
        </w:rPr>
        <w:t>.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31"/>
          <w:szCs w:val="31"/>
          <w:lang w:eastAsia="zh-CN"/>
        </w:rPr>
        <w:t>农林水支出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年初预算为</w:t>
      </w:r>
      <w:r>
        <w:rPr>
          <w:rFonts w:hint="eastAsia" w:ascii="仿宋" w:hAnsi="仿宋" w:eastAsia="仿宋" w:cs="仿宋"/>
          <w:snapToGrid w:val="0"/>
          <w:color w:val="000000"/>
          <w:spacing w:val="57"/>
          <w:kern w:val="0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支出决算为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万元，完成年初预算的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。</w:t>
      </w:r>
    </w:p>
    <w:p w14:paraId="01B0B3E6">
      <w:pPr>
        <w:widowControl/>
        <w:kinsoku w:val="0"/>
        <w:autoSpaceDE w:val="0"/>
        <w:autoSpaceDN w:val="0"/>
        <w:adjustRightInd w:val="0"/>
        <w:snapToGrid w:val="0"/>
        <w:spacing w:before="250" w:line="297" w:lineRule="auto"/>
        <w:ind w:left="34" w:right="98" w:firstLine="639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31"/>
          <w:szCs w:val="31"/>
          <w:lang w:val="en-US" w:eastAsia="zh-CN"/>
        </w:rPr>
        <w:t>7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1"/>
          <w:szCs w:val="31"/>
          <w:lang w:eastAsia="en-US"/>
        </w:rPr>
        <w:t>.</w:t>
      </w:r>
      <w:r>
        <w:rPr>
          <w:rFonts w:ascii="宋体" w:hAnsi="宋体" w:eastAsia="宋体" w:cs="宋体"/>
          <w:snapToGrid w:val="0"/>
          <w:color w:val="000000"/>
          <w:spacing w:val="-101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en-US"/>
        </w:rPr>
        <w:t>住房保障支出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年初预算为</w:t>
      </w:r>
      <w:r>
        <w:rPr>
          <w:rFonts w:hint="eastAsia" w:ascii="仿宋" w:hAnsi="仿宋" w:eastAsia="仿宋" w:cs="仿宋"/>
          <w:snapToGrid w:val="0"/>
          <w:color w:val="000000"/>
          <w:spacing w:val="57"/>
          <w:kern w:val="0"/>
          <w:sz w:val="31"/>
          <w:szCs w:val="31"/>
          <w:lang w:val="en-US" w:eastAsia="zh-CN"/>
        </w:rPr>
        <w:t>427.55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元，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支出决算为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zh-CN"/>
        </w:rPr>
        <w:t>427.55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万元，完成年初预算的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napToGrid w:val="0"/>
          <w:color w:val="000000"/>
          <w:spacing w:val="1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31"/>
          <w:szCs w:val="31"/>
          <w:lang w:eastAsia="en-US"/>
        </w:rPr>
        <w:t>。</w:t>
      </w:r>
    </w:p>
    <w:p w14:paraId="22F18651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7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六、一般公共预算财政拨款基本支出决算情况说明</w:t>
      </w:r>
    </w:p>
    <w:p w14:paraId="3C604DF5">
      <w:pPr>
        <w:widowControl/>
        <w:kinsoku w:val="0"/>
        <w:autoSpaceDE w:val="0"/>
        <w:autoSpaceDN w:val="0"/>
        <w:adjustRightInd w:val="0"/>
        <w:snapToGrid w:val="0"/>
        <w:spacing w:before="247" w:line="357" w:lineRule="auto"/>
        <w:ind w:left="64" w:right="96" w:firstLine="60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12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eastAsia="en-US"/>
        </w:rPr>
        <w:t>年度一般公共预算财政拨款基本支出</w:t>
      </w:r>
      <w:r>
        <w:rPr>
          <w:rFonts w:hint="eastAsia" w:ascii="仿宋" w:hAnsi="仿宋" w:eastAsia="仿宋" w:cs="仿宋"/>
          <w:snapToGrid w:val="0"/>
          <w:color w:val="000000"/>
          <w:spacing w:val="33"/>
          <w:kern w:val="0"/>
          <w:sz w:val="31"/>
          <w:szCs w:val="31"/>
          <w:lang w:eastAsia="en-US"/>
        </w:rPr>
        <w:t>2274.1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eastAsia="en-US"/>
        </w:rPr>
        <w:t>万元，其</w:t>
      </w:r>
      <w:r>
        <w:rPr>
          <w:rFonts w:ascii="仿宋" w:hAnsi="仿宋" w:eastAsia="仿宋" w:cs="仿宋"/>
          <w:snapToGrid w:val="0"/>
          <w:color w:val="000000"/>
          <w:spacing w:val="-30"/>
          <w:kern w:val="0"/>
          <w:sz w:val="31"/>
          <w:szCs w:val="31"/>
          <w:lang w:eastAsia="en-US"/>
        </w:rPr>
        <w:t>中：</w:t>
      </w:r>
    </w:p>
    <w:p w14:paraId="287D2039">
      <w:pPr>
        <w:widowControl/>
        <w:kinsoku w:val="0"/>
        <w:autoSpaceDE w:val="0"/>
        <w:autoSpaceDN w:val="0"/>
        <w:adjustRightInd w:val="0"/>
        <w:snapToGrid w:val="0"/>
        <w:spacing w:before="53" w:line="367" w:lineRule="auto"/>
        <w:ind w:left="29" w:right="98" w:firstLine="643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人员经费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2080.35</w:t>
      </w: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，主要包括：基本工资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897.5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、津贴补贴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38.04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、奖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金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67.23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、绩效工资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417.93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、机关事业单位基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本养老保险缴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301.53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、职业年金缴费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35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、职工基本医疗保险缴费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99.68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、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其他社会保障缴费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/>
        </w:rPr>
        <w:t>32.63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、住房公积金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1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/>
        </w:rPr>
        <w:t>38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zh-CN"/>
        </w:rPr>
        <w:t>万元、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其他工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资福利支出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、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>抚恤金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/>
        </w:rPr>
        <w:t>39.41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>、生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活补助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1.03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、奖励金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0.37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万元。</w:t>
      </w:r>
    </w:p>
    <w:p w14:paraId="5510FA3C">
      <w:pPr>
        <w:widowControl/>
        <w:kinsoku w:val="0"/>
        <w:autoSpaceDE w:val="0"/>
        <w:autoSpaceDN w:val="0"/>
        <w:adjustRightInd w:val="0"/>
        <w:snapToGrid w:val="0"/>
        <w:spacing w:before="158" w:line="356" w:lineRule="auto"/>
        <w:ind w:left="29" w:leftChars="14" w:right="161" w:firstLine="591" w:firstLineChars="191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公用经费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193.75</w:t>
      </w:r>
      <w:r>
        <w:rPr>
          <w:rFonts w:ascii="仿宋" w:hAnsi="仿宋" w:eastAsia="仿宋" w:cs="仿宋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，主要包括：办公费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zh-CN"/>
        </w:rPr>
        <w:t>57.32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、印刷费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zh-CN"/>
        </w:rPr>
        <w:t>2.36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、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手续费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0.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32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、水费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1.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47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、电费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13.41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、邮电费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7.22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、取暖费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6.32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、物业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管理费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0.42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、差旅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/>
        </w:rPr>
        <w:t>37.19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、维修（护）费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/>
        </w:rPr>
        <w:t>4.91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、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eastAsia="zh-CN"/>
        </w:rPr>
        <w:t>专用燃料费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/>
        </w:rPr>
        <w:t>2.75、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劳务费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16.05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、工会经费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.2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、其他交通费用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18.12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、其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他商品和服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务支出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4.36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、办公设备购置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7.6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万元、专用设备购置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1.35万元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zh-CN"/>
        </w:rPr>
        <w:t>。</w:t>
      </w:r>
    </w:p>
    <w:p w14:paraId="61945361">
      <w:pPr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EAE531C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50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1"/>
          <w:szCs w:val="31"/>
          <w:lang w:eastAsia="en-US"/>
        </w:rPr>
        <w:t>七、政府性基金预算财政拨款收入支出决算</w:t>
      </w: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情况说明</w:t>
      </w:r>
    </w:p>
    <w:p w14:paraId="6C5E00C5">
      <w:pPr>
        <w:widowControl/>
        <w:kinsoku w:val="0"/>
        <w:autoSpaceDE w:val="0"/>
        <w:autoSpaceDN w:val="0"/>
        <w:adjustRightInd w:val="0"/>
        <w:snapToGrid w:val="0"/>
        <w:spacing w:before="246" w:line="366" w:lineRule="auto"/>
        <w:ind w:left="38" w:firstLine="47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33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33"/>
          <w:kern w:val="0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3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3"/>
          <w:kern w:val="0"/>
          <w:sz w:val="31"/>
          <w:szCs w:val="31"/>
          <w:lang w:eastAsia="en-US"/>
        </w:rPr>
        <w:t>年度政府性基金预算财政拨款年初结转和结余</w:t>
      </w:r>
      <w:r>
        <w:rPr>
          <w:rFonts w:hint="eastAsia" w:ascii="仿宋" w:hAnsi="仿宋" w:eastAsia="仿宋" w:cs="仿宋"/>
          <w:snapToGrid w:val="0"/>
          <w:color w:val="000000"/>
          <w:spacing w:val="33"/>
          <w:kern w:val="0"/>
          <w:sz w:val="31"/>
          <w:szCs w:val="31"/>
          <w:lang w:eastAsia="en-US"/>
        </w:rPr>
        <w:t>1306.48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万元；本年收入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7382.95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万元，比上年减少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/>
        </w:rPr>
        <w:t>35758.04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，下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降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82.89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，主要是</w:t>
      </w:r>
      <w:r>
        <w:rPr>
          <w:rFonts w:ascii="仿宋" w:hAnsi="仿宋" w:eastAsia="仿宋" w:cs="仿宋"/>
          <w:snapToGrid w:val="0"/>
          <w:color w:val="000000"/>
          <w:spacing w:val="-94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项目减少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；本年支出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7382.95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万元，</w:t>
      </w:r>
      <w:r>
        <w:rPr>
          <w:rFonts w:ascii="仿宋" w:hAnsi="仿宋" w:eastAsia="仿宋" w:cs="仿宋"/>
          <w:snapToGrid w:val="0"/>
          <w:color w:val="000000"/>
          <w:spacing w:val="-76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比上年减少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35812.11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万元，下降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82.91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%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，主要是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项目减少</w:t>
      </w:r>
      <w:r>
        <w:rPr>
          <w:rFonts w:ascii="仿宋" w:hAnsi="仿宋" w:eastAsia="仿宋" w:cs="仿宋"/>
          <w:snapToGrid w:val="0"/>
          <w:color w:val="000000"/>
          <w:spacing w:val="-118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；年末结转和结余</w:t>
      </w:r>
      <w:r>
        <w:rPr>
          <w:rFonts w:hint="eastAsia" w:ascii="仿宋" w:hAnsi="仿宋" w:eastAsia="仿宋" w:cs="仿宋"/>
          <w:snapToGrid w:val="0"/>
          <w:color w:val="000000"/>
          <w:spacing w:val="48"/>
          <w:kern w:val="0"/>
          <w:sz w:val="31"/>
          <w:szCs w:val="31"/>
          <w:lang w:eastAsia="en-US"/>
        </w:rPr>
        <w:t>1306.48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eastAsia="en-US"/>
        </w:rPr>
        <w:t>元。支出具体情况如下：</w:t>
      </w:r>
    </w:p>
    <w:p w14:paraId="70A1E6A5">
      <w:pPr>
        <w:widowControl/>
        <w:kinsoku w:val="0"/>
        <w:autoSpaceDE w:val="0"/>
        <w:autoSpaceDN w:val="0"/>
        <w:adjustRightInd w:val="0"/>
        <w:snapToGrid w:val="0"/>
        <w:spacing w:before="250" w:line="322" w:lineRule="auto"/>
        <w:ind w:left="34" w:right="159" w:firstLine="636"/>
        <w:jc w:val="left"/>
        <w:textAlignment w:val="baseline"/>
        <w:rPr>
          <w:rFonts w:hint="default" w:ascii="仿宋" w:hAnsi="仿宋" w:eastAsia="宋体" w:cs="仿宋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1. 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2023年结余资金</w:t>
      </w:r>
    </w:p>
    <w:p w14:paraId="3AA0EFB7">
      <w:pPr>
        <w:widowControl/>
        <w:kinsoku w:val="0"/>
        <w:autoSpaceDE w:val="0"/>
        <w:autoSpaceDN w:val="0"/>
        <w:adjustRightInd w:val="0"/>
        <w:snapToGrid w:val="0"/>
        <w:spacing w:before="158" w:line="224" w:lineRule="auto"/>
        <w:ind w:left="746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02053A17">
      <w:pPr>
        <w:widowControl/>
        <w:kinsoku w:val="0"/>
        <w:autoSpaceDE w:val="0"/>
        <w:autoSpaceDN w:val="0"/>
        <w:adjustRightInd w:val="0"/>
        <w:snapToGrid w:val="0"/>
        <w:spacing w:before="158" w:line="224" w:lineRule="auto"/>
        <w:ind w:firstLine="648" w:firstLineChars="2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八、国有资本经营预算财政拨款支出决算情况说明</w:t>
      </w:r>
    </w:p>
    <w:p w14:paraId="7AA29F9D">
      <w:pPr>
        <w:widowControl/>
        <w:kinsoku w:val="0"/>
        <w:autoSpaceDE w:val="0"/>
        <w:autoSpaceDN w:val="0"/>
        <w:adjustRightInd w:val="0"/>
        <w:snapToGrid w:val="0"/>
        <w:spacing w:before="260" w:line="223" w:lineRule="auto"/>
        <w:ind w:left="67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hint="eastAsia" w:ascii="仿宋" w:hAnsi="仿宋" w:eastAsia="仿宋" w:cs="Arial"/>
          <w:snapToGrid w:val="0"/>
          <w:color w:val="auto"/>
          <w:kern w:val="0"/>
          <w:sz w:val="32"/>
          <w:szCs w:val="21"/>
          <w:highlight w:val="none"/>
          <w:lang w:val="en-US" w:eastAsia="zh-CN"/>
        </w:rPr>
        <w:t>本单位本年度无国有资本经营预算财政拨款支出。</w:t>
      </w:r>
    </w:p>
    <w:p w14:paraId="27D040CD">
      <w:pPr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ABBC6C5">
      <w:pPr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2269F64">
      <w:pPr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A8BDDAB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7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en-US"/>
        </w:rPr>
        <w:t>九、财政拨款“三公”经费支出决算情况说明</w:t>
      </w:r>
    </w:p>
    <w:p w14:paraId="35748B95">
      <w:pPr>
        <w:widowControl/>
        <w:kinsoku w:val="0"/>
        <w:autoSpaceDE w:val="0"/>
        <w:autoSpaceDN w:val="0"/>
        <w:adjustRightInd w:val="0"/>
        <w:snapToGrid w:val="0"/>
        <w:spacing w:before="249" w:line="223" w:lineRule="auto"/>
        <w:ind w:left="65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（</w:t>
      </w:r>
      <w:r>
        <w:rPr>
          <w:rFonts w:ascii="仿宋" w:hAnsi="仿宋" w:eastAsia="仿宋" w:cs="仿宋"/>
          <w:snapToGrid w:val="0"/>
          <w:color w:val="000000"/>
          <w:spacing w:val="-6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一）“三公”经费财政拨款支出决算总体情况说明</w:t>
      </w:r>
    </w:p>
    <w:p w14:paraId="5A19C17F">
      <w:pPr>
        <w:widowControl/>
        <w:kinsoku w:val="0"/>
        <w:autoSpaceDE w:val="0"/>
        <w:autoSpaceDN w:val="0"/>
        <w:adjustRightInd w:val="0"/>
        <w:snapToGrid w:val="0"/>
        <w:spacing w:before="156" w:line="362" w:lineRule="auto"/>
        <w:ind w:left="41" w:firstLine="26"/>
        <w:jc w:val="both"/>
        <w:textAlignment w:val="baseline"/>
        <w:rPr>
          <w:rFonts w:hint="eastAsia" w:ascii="仿宋" w:hAnsi="仿宋" w:eastAsia="宋体" w:cs="仿宋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-44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年度“三公”经费财政拨款支出预算为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 xml:space="preserve"> 0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万元，支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 xml:space="preserve">出决算为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 xml:space="preserve"> 万元；较</w:t>
      </w:r>
      <w:r>
        <w:rPr>
          <w:rFonts w:ascii="仿宋" w:hAnsi="仿宋" w:eastAsia="仿宋" w:cs="仿宋"/>
          <w:snapToGrid w:val="0"/>
          <w:color w:val="000000"/>
          <w:spacing w:val="-26"/>
          <w:kern w:val="0"/>
          <w:sz w:val="31"/>
          <w:szCs w:val="31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1"/>
          <w:szCs w:val="31"/>
          <w:lang w:eastAsia="en-US"/>
        </w:rPr>
        <w:t>2022</w:t>
      </w:r>
      <w:r>
        <w:rPr>
          <w:rFonts w:ascii="宋体" w:hAnsi="宋体" w:eastAsia="宋体" w:cs="宋体"/>
          <w:snapToGrid w:val="0"/>
          <w:color w:val="000000"/>
          <w:spacing w:val="-6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年度增加（减少）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zh-CN"/>
        </w:rPr>
        <w:t>。</w:t>
      </w:r>
    </w:p>
    <w:p w14:paraId="7A90D556">
      <w:pPr>
        <w:widowControl/>
        <w:kinsoku w:val="0"/>
        <w:autoSpaceDE w:val="0"/>
        <w:autoSpaceDN w:val="0"/>
        <w:adjustRightInd w:val="0"/>
        <w:snapToGrid w:val="0"/>
        <w:spacing w:before="50" w:line="223" w:lineRule="auto"/>
        <w:ind w:left="65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（二）“三公”经费财政拨款支出决算具体情况说明</w:t>
      </w:r>
    </w:p>
    <w:p w14:paraId="1730287D">
      <w:pPr>
        <w:widowControl/>
        <w:kinsoku w:val="0"/>
        <w:autoSpaceDE w:val="0"/>
        <w:autoSpaceDN w:val="0"/>
        <w:adjustRightInd w:val="0"/>
        <w:snapToGrid w:val="0"/>
        <w:spacing w:before="248" w:line="366" w:lineRule="auto"/>
        <w:ind w:left="23" w:right="74" w:firstLine="668"/>
        <w:jc w:val="left"/>
        <w:textAlignment w:val="baseline"/>
        <w:rPr>
          <w:rFonts w:hint="eastAsia" w:ascii="仿宋" w:hAnsi="仿宋" w:eastAsia="宋体" w:cs="仿宋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1.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 xml:space="preserve">因公出国（境）费预算为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 xml:space="preserve"> 万元</w:t>
      </w:r>
      <w:r>
        <w:rPr>
          <w:rFonts w:ascii="宋体" w:hAnsi="宋体"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,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支出决算为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万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>元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；支出决算较</w:t>
      </w:r>
      <w:r>
        <w:rPr>
          <w:rFonts w:ascii="仿宋" w:hAnsi="仿宋" w:eastAsia="仿宋" w:cs="仿宋"/>
          <w:snapToGrid w:val="0"/>
          <w:color w:val="000000"/>
          <w:spacing w:val="-51"/>
          <w:kern w:val="0"/>
          <w:sz w:val="31"/>
          <w:szCs w:val="31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  <w:t>202</w:t>
      </w:r>
      <w:r>
        <w:rPr>
          <w:rFonts w:ascii="宋体" w:hAnsi="宋体" w:eastAsia="宋体" w:cs="宋体"/>
          <w:snapToGrid w:val="0"/>
          <w:color w:val="000000"/>
          <w:spacing w:val="-58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58"/>
          <w:kern w:val="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年度增加（减少）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37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>万元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  <w:lang w:eastAsia="zh-CN"/>
        </w:rPr>
        <w:t>。</w:t>
      </w:r>
    </w:p>
    <w:p w14:paraId="5F2EB8F5">
      <w:pPr>
        <w:widowControl/>
        <w:kinsoku w:val="0"/>
        <w:autoSpaceDE w:val="0"/>
        <w:autoSpaceDN w:val="0"/>
        <w:adjustRightInd w:val="0"/>
        <w:snapToGrid w:val="0"/>
        <w:spacing w:before="57" w:line="364" w:lineRule="auto"/>
        <w:ind w:left="23" w:right="156" w:firstLine="648"/>
        <w:jc w:val="left"/>
        <w:textAlignment w:val="baseline"/>
        <w:rPr>
          <w:rFonts w:hint="eastAsia" w:ascii="仿宋" w:hAnsi="仿宋" w:eastAsia="宋体" w:cs="仿宋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21"/>
          <w:kern w:val="0"/>
          <w:sz w:val="31"/>
          <w:szCs w:val="31"/>
          <w:lang w:eastAsia="en-US"/>
        </w:rPr>
        <w:t>2.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1"/>
          <w:szCs w:val="31"/>
          <w:lang w:eastAsia="en-US"/>
        </w:rPr>
        <w:t xml:space="preserve">公务用车购置及运行费预算为 </w:t>
      </w:r>
      <w:r>
        <w:rPr>
          <w:rFonts w:hint="eastAsia" w:ascii="仿宋" w:hAnsi="仿宋" w:eastAsia="仿宋" w:cs="仿宋"/>
          <w:snapToGrid w:val="0"/>
          <w:color w:val="000000"/>
          <w:spacing w:val="21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1"/>
          <w:szCs w:val="31"/>
          <w:lang w:eastAsia="en-US"/>
        </w:rPr>
        <w:t xml:space="preserve"> 万元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eastAsia="en-US"/>
        </w:rPr>
        <w:t>，支出决算为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1"/>
          <w:szCs w:val="31"/>
          <w:lang w:val="en-US" w:eastAsia="zh-CN"/>
        </w:rPr>
        <w:t xml:space="preserve"> 0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万元；较</w:t>
      </w:r>
      <w:r>
        <w:rPr>
          <w:rFonts w:ascii="仿宋" w:hAnsi="仿宋" w:eastAsia="仿宋" w:cs="仿宋"/>
          <w:snapToGrid w:val="0"/>
          <w:color w:val="000000"/>
          <w:spacing w:val="-57"/>
          <w:kern w:val="0"/>
          <w:sz w:val="31"/>
          <w:szCs w:val="31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年度增加（减少）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75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万元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  <w:lang w:eastAsia="zh-CN"/>
        </w:rPr>
        <w:t>。</w:t>
      </w:r>
    </w:p>
    <w:p w14:paraId="058169DC">
      <w:pPr>
        <w:widowControl/>
        <w:kinsoku w:val="0"/>
        <w:autoSpaceDE w:val="0"/>
        <w:autoSpaceDN w:val="0"/>
        <w:adjustRightInd w:val="0"/>
        <w:snapToGrid w:val="0"/>
        <w:spacing w:before="49" w:line="360" w:lineRule="auto"/>
        <w:ind w:left="36" w:leftChars="17" w:firstLine="559" w:firstLineChars="17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 xml:space="preserve">公务用车购置费支出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 xml:space="preserve"> 万元。截至 </w:t>
      </w:r>
      <w:r>
        <w:rPr>
          <w:rFonts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年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12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月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31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日，公务用车保有量为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 辆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31"/>
          <w:szCs w:val="31"/>
          <w:lang w:eastAsia="en-US"/>
        </w:rPr>
        <w:t>,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>公务用车购置数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eastAsia="en-US"/>
        </w:rPr>
        <w:t>为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1"/>
          <w:szCs w:val="31"/>
          <w:lang w:eastAsia="en-US"/>
        </w:rPr>
        <w:t>辆。</w:t>
      </w:r>
    </w:p>
    <w:p w14:paraId="2E2DEF94">
      <w:pPr>
        <w:widowControl/>
        <w:kinsoku w:val="0"/>
        <w:autoSpaceDE w:val="0"/>
        <w:autoSpaceDN w:val="0"/>
        <w:adjustRightInd w:val="0"/>
        <w:snapToGrid w:val="0"/>
        <w:spacing w:before="54" w:line="360" w:lineRule="auto"/>
        <w:ind w:left="630" w:leftChars="300" w:firstLine="0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 xml:space="preserve">公务用车运行维护费支出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 xml:space="preserve"> 万元。</w:t>
      </w:r>
    </w:p>
    <w:p w14:paraId="79A113FC">
      <w:pPr>
        <w:widowControl/>
        <w:kinsoku w:val="0"/>
        <w:autoSpaceDE w:val="0"/>
        <w:autoSpaceDN w:val="0"/>
        <w:adjustRightInd w:val="0"/>
        <w:snapToGrid w:val="0"/>
        <w:spacing w:before="54" w:line="360" w:lineRule="auto"/>
        <w:ind w:left="94" w:leftChars="45" w:firstLine="534" w:firstLineChars="16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 xml:space="preserve">公务接待费预算为 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 xml:space="preserve"> 万元，支出决算为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1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万元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31"/>
          <w:szCs w:val="31"/>
          <w:lang w:eastAsia="en-US"/>
        </w:rPr>
        <w:t>；较</w:t>
      </w:r>
      <w:r>
        <w:rPr>
          <w:rFonts w:ascii="仿宋" w:hAnsi="仿宋" w:eastAsia="仿宋" w:cs="仿宋"/>
          <w:snapToGrid w:val="0"/>
          <w:color w:val="000000"/>
          <w:spacing w:val="-50"/>
          <w:kern w:val="0"/>
          <w:sz w:val="31"/>
          <w:szCs w:val="31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31"/>
          <w:szCs w:val="31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-17"/>
          <w:kern w:val="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31"/>
          <w:szCs w:val="31"/>
          <w:lang w:eastAsia="en-US"/>
        </w:rPr>
        <w:t xml:space="preserve">年度增加（减少） </w:t>
      </w:r>
      <w:r>
        <w:rPr>
          <w:rFonts w:hint="eastAsia" w:ascii="仿宋" w:hAnsi="仿宋" w:eastAsia="仿宋" w:cs="仿宋"/>
          <w:snapToGrid w:val="0"/>
          <w:color w:val="000000"/>
          <w:spacing w:val="-17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31"/>
          <w:szCs w:val="31"/>
          <w:lang w:eastAsia="en-US"/>
        </w:rPr>
        <w:t xml:space="preserve"> 万元</w:t>
      </w:r>
      <w:r>
        <w:rPr>
          <w:rFonts w:hint="eastAsia" w:ascii="宋体" w:hAnsi="宋体" w:eastAsia="宋体" w:cs="宋体"/>
          <w:snapToGrid w:val="0"/>
          <w:color w:val="000000"/>
          <w:spacing w:val="-17"/>
          <w:kern w:val="0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napToGrid w:val="0"/>
          <w:color w:val="000000"/>
          <w:spacing w:val="-20"/>
          <w:kern w:val="0"/>
          <w:sz w:val="31"/>
          <w:szCs w:val="31"/>
          <w:lang w:eastAsia="en-US"/>
        </w:rPr>
        <w:t>其中：</w:t>
      </w:r>
    </w:p>
    <w:p w14:paraId="46E93981">
      <w:pPr>
        <w:widowControl/>
        <w:kinsoku w:val="0"/>
        <w:autoSpaceDE w:val="0"/>
        <w:autoSpaceDN w:val="0"/>
        <w:adjustRightInd w:val="0"/>
        <w:snapToGrid w:val="0"/>
        <w:spacing w:before="52" w:line="361" w:lineRule="auto"/>
        <w:ind w:left="33" w:firstLine="649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 xml:space="preserve">外事接待费支出 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 xml:space="preserve"> 万元。全年共接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待外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 xml:space="preserve">事来访团组数 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 xml:space="preserve"> 个、来访外宾 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 xml:space="preserve"> 人次（不包括陪同人员）。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1"/>
          <w:szCs w:val="31"/>
          <w:lang w:eastAsia="en-US"/>
        </w:rPr>
        <w:t xml:space="preserve"> </w:t>
      </w:r>
    </w:p>
    <w:p w14:paraId="4C5161C6">
      <w:pPr>
        <w:widowControl/>
        <w:kinsoku w:val="0"/>
        <w:autoSpaceDE w:val="0"/>
        <w:autoSpaceDN w:val="0"/>
        <w:adjustRightInd w:val="0"/>
        <w:snapToGrid w:val="0"/>
        <w:spacing w:before="53" w:line="362" w:lineRule="auto"/>
        <w:ind w:left="26" w:right="90" w:firstLine="64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 xml:space="preserve">其他国内公务接待支出 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 xml:space="preserve"> 万元。全年共</w:t>
      </w:r>
      <w:r>
        <w:rPr>
          <w:rFonts w:ascii="仿宋" w:hAnsi="仿宋" w:eastAsia="仿宋" w:cs="仿宋"/>
          <w:snapToGrid w:val="0"/>
          <w:color w:val="000000"/>
          <w:spacing w:val="22"/>
          <w:kern w:val="0"/>
          <w:sz w:val="31"/>
          <w:szCs w:val="31"/>
          <w:lang w:eastAsia="en-US"/>
        </w:rPr>
        <w:t>接待国内来访团组</w:t>
      </w:r>
      <w:r>
        <w:rPr>
          <w:rFonts w:ascii="仿宋" w:hAnsi="仿宋" w:eastAsia="仿宋" w:cs="仿宋"/>
          <w:snapToGrid w:val="0"/>
          <w:color w:val="000000"/>
          <w:spacing w:val="33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3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33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22"/>
          <w:kern w:val="0"/>
          <w:sz w:val="31"/>
          <w:szCs w:val="31"/>
          <w:lang w:eastAsia="en-US"/>
        </w:rPr>
        <w:t>个、来宾</w:t>
      </w:r>
      <w:r>
        <w:rPr>
          <w:rFonts w:ascii="仿宋" w:hAnsi="仿宋" w:eastAsia="仿宋" w:cs="仿宋"/>
          <w:snapToGrid w:val="0"/>
          <w:color w:val="000000"/>
          <w:spacing w:val="34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4"/>
          <w:kern w:val="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000000"/>
          <w:spacing w:val="34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22"/>
          <w:kern w:val="0"/>
          <w:sz w:val="31"/>
          <w:szCs w:val="31"/>
          <w:lang w:eastAsia="en-US"/>
        </w:rPr>
        <w:t>人次（不包括陪同人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eastAsia="en-US"/>
        </w:rPr>
        <w:t>员） 。</w:t>
      </w:r>
    </w:p>
    <w:p w14:paraId="1239F4F8">
      <w:pPr>
        <w:kinsoku w:val="0"/>
        <w:autoSpaceDE w:val="0"/>
        <w:autoSpaceDN w:val="0"/>
        <w:adjustRightInd w:val="0"/>
        <w:snapToGrid w:val="0"/>
        <w:spacing w:line="28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DC10E5E">
      <w:pPr>
        <w:kinsoku w:val="0"/>
        <w:autoSpaceDE w:val="0"/>
        <w:autoSpaceDN w:val="0"/>
        <w:adjustRightInd w:val="0"/>
        <w:snapToGrid w:val="0"/>
        <w:spacing w:line="28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192E747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750"/>
        <w:jc w:val="left"/>
        <w:textAlignment w:val="baseline"/>
        <w:outlineLvl w:val="3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1"/>
          <w:szCs w:val="31"/>
          <w:lang w:eastAsia="en-US"/>
        </w:rPr>
        <w:t>十、关于</w:t>
      </w:r>
      <w:r>
        <w:rPr>
          <w:rFonts w:ascii="黑体" w:hAnsi="黑体" w:eastAsia="黑体" w:cs="黑体"/>
          <w:snapToGrid w:val="0"/>
          <w:color w:val="000000"/>
          <w:spacing w:val="-52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1"/>
          <w:szCs w:val="31"/>
          <w:lang w:eastAsia="en-US"/>
        </w:rPr>
        <w:t>202</w:t>
      </w:r>
      <w:r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31"/>
          <w:szCs w:val="31"/>
          <w:lang w:val="en-US" w:eastAsia="zh-CN"/>
        </w:rPr>
        <w:t>4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1"/>
          <w:szCs w:val="31"/>
          <w:lang w:eastAsia="en-US"/>
        </w:rPr>
        <w:t>年度绩效评价情况说明</w:t>
      </w:r>
    </w:p>
    <w:p w14:paraId="318966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360" w:lineRule="auto"/>
        <w:jc w:val="left"/>
        <w:textAlignment w:val="baseline"/>
        <w:rPr>
          <w:rFonts w:ascii="仿宋" w:hAnsi="仿宋" w:eastAsia="仿宋" w:cs="仿宋"/>
          <w:snapToGrid w:val="0"/>
          <w:color w:val="000000" w:themeColor="text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napToGrid w:val="0"/>
          <w:color w:val="000000" w:themeColor="text1"/>
          <w:spacing w:val="5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snapToGrid w:val="0"/>
          <w:color w:val="000000" w:themeColor="text1"/>
          <w:spacing w:val="-59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5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一）绩效评价工作开展情况。绩效评价工作开展情况</w:t>
      </w:r>
      <w:r>
        <w:rPr>
          <w:rFonts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说明为：根据预算绩效管理要求，本部门组织对 </w:t>
      </w:r>
      <w:r>
        <w:rPr>
          <w:rFonts w:ascii="宋体" w:hAnsi="宋体" w:eastAsia="宋体" w:cs="宋体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snapToGrid w:val="0"/>
          <w:color w:val="000000" w:themeColor="text1"/>
          <w:spacing w:val="8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年度</w:t>
      </w:r>
      <w:r>
        <w:rPr>
          <w:rFonts w:ascii="仿宋" w:hAnsi="仿宋" w:eastAsia="仿宋" w:cs="仿宋"/>
          <w:snapToGrid w:val="0"/>
          <w:color w:val="000000" w:themeColor="text1"/>
          <w:spacing w:val="9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一般公共预算项目支出全面开展绩效自评，其中，一级项目</w:t>
      </w:r>
      <w:r>
        <w:rPr>
          <w:rFonts w:ascii="仿宋" w:hAnsi="仿宋" w:eastAsia="仿宋" w:cs="仿宋"/>
          <w:snapToGrid w:val="0"/>
          <w:color w:val="000000" w:themeColor="text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 w:cs="宋体"/>
          <w:snapToGrid w:val="0"/>
          <w:color w:val="000000" w:themeColor="text1"/>
          <w:spacing w:val="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个，二级项目 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 w:cs="宋体"/>
          <w:snapToGrid w:val="0"/>
          <w:color w:val="000000" w:themeColor="text1"/>
          <w:spacing w:val="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个，共涉及资金</w:t>
      </w:r>
      <w:r>
        <w:rPr>
          <w:rFonts w:ascii="仿宋" w:hAnsi="仿宋" w:eastAsia="仿宋" w:cs="仿宋"/>
          <w:snapToGrid w:val="0"/>
          <w:color w:val="000000" w:themeColor="text1"/>
          <w:spacing w:val="-22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2261.71</w:t>
      </w:r>
      <w:r>
        <w:rPr>
          <w:rFonts w:ascii="仿宋" w:hAnsi="仿宋" w:eastAsia="仿宋" w:cs="仿宋"/>
          <w:snapToGrid w:val="0"/>
          <w:color w:val="000000" w:themeColor="text1"/>
          <w:spacing w:val="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万元，</w:t>
      </w:r>
      <w:r>
        <w:rPr>
          <w:rFonts w:ascii="仿宋" w:hAnsi="仿宋" w:eastAsia="仿宋" w:cs="仿宋"/>
          <w:snapToGrid w:val="0"/>
          <w:color w:val="000000" w:themeColor="text1"/>
          <w:spacing w:val="-7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占一般公共</w:t>
      </w:r>
      <w:r>
        <w:rPr>
          <w:rFonts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预算项目支出总额的</w:t>
      </w:r>
      <w:r>
        <w:rPr>
          <w:rFonts w:ascii="仿宋" w:hAnsi="仿宋" w:eastAsia="仿宋" w:cs="仿宋"/>
          <w:snapToGrid w:val="0"/>
          <w:color w:val="000000" w:themeColor="text1"/>
          <w:spacing w:val="-60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12.67</w:t>
      </w:r>
      <w:r>
        <w:rPr>
          <w:rFonts w:ascii="宋体" w:hAnsi="宋体" w:eastAsia="宋体" w:cs="宋体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%</w:t>
      </w:r>
      <w:r>
        <w:rPr>
          <w:rFonts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。组织对</w:t>
      </w:r>
      <w:r>
        <w:rPr>
          <w:rFonts w:ascii="仿宋" w:hAnsi="仿宋" w:eastAsia="仿宋" w:cs="仿宋"/>
          <w:snapToGrid w:val="0"/>
          <w:color w:val="000000" w:themeColor="text1"/>
          <w:spacing w:val="-5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snapToGrid w:val="0"/>
          <w:color w:val="000000" w:themeColor="text1"/>
          <w:spacing w:val="6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snapToGrid w:val="0"/>
          <w:color w:val="000000" w:themeColor="text1"/>
          <w:spacing w:val="-60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城市基础设施建设</w:t>
      </w:r>
      <w:r>
        <w:rPr>
          <w:rFonts w:hint="eastAsia"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”、</w:t>
      </w:r>
      <w:r>
        <w:rPr>
          <w:rFonts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 w:cs="仿宋"/>
          <w:snapToGrid w:val="0"/>
          <w:color w:val="000000" w:themeColor="text1"/>
          <w:spacing w:val="-65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napToGrid w:val="0"/>
          <w:color w:val="000000" w:themeColor="text1"/>
          <w:spacing w:val="-65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个政府性基金预算项目开展绩效自评，共涉及资金</w:t>
      </w:r>
      <w:r>
        <w:rPr>
          <w:rFonts w:ascii="仿宋" w:hAnsi="仿宋" w:eastAsia="仿宋" w:cs="仿宋"/>
          <w:snapToGrid w:val="0"/>
          <w:color w:val="000000" w:themeColor="text1"/>
          <w:spacing w:val="-45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1594.95</w:t>
      </w:r>
      <w:r>
        <w:rPr>
          <w:rFonts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万元，</w:t>
      </w:r>
      <w:r>
        <w:rPr>
          <w:rFonts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占政府性基金预算项目支出总额</w:t>
      </w:r>
      <w:r>
        <w:rPr>
          <w:rFonts w:hint="eastAsia"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21.6</w:t>
      </w:r>
      <w:r>
        <w:rPr>
          <w:rFonts w:ascii="宋体" w:hAnsi="宋体" w:eastAsia="宋体" w:cs="宋体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%</w:t>
      </w:r>
      <w:r>
        <w:rPr>
          <w:rFonts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。组织对 </w:t>
      </w:r>
      <w:r>
        <w:rPr>
          <w:rFonts w:ascii="宋体" w:hAnsi="宋体" w:eastAsia="宋体" w:cs="宋体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snapToGrid w:val="0"/>
          <w:color w:val="000000" w:themeColor="text1"/>
          <w:spacing w:val="8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年度</w:t>
      </w:r>
      <w:r>
        <w:rPr>
          <w:rFonts w:ascii="仿宋" w:hAnsi="仿宋" w:eastAsia="仿宋" w:cs="仿宋"/>
          <w:snapToGrid w:val="0"/>
          <w:color w:val="000000" w:themeColor="text1"/>
          <w:spacing w:val="3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 w:cs="宋体"/>
          <w:snapToGrid w:val="0"/>
          <w:color w:val="000000" w:themeColor="text1"/>
          <w:spacing w:val="-3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9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个国有资本经营预算项目开展绩效自评，共</w:t>
      </w:r>
      <w:r>
        <w:rPr>
          <w:rFonts w:ascii="仿宋" w:hAnsi="仿宋" w:eastAsia="仿宋" w:cs="仿宋"/>
          <w:snapToGrid w:val="0"/>
          <w:color w:val="000000" w:themeColor="text1"/>
          <w:spacing w:val="3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涉及资金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 w:eastAsia="宋体" w:cs="宋体"/>
          <w:snapToGrid w:val="0"/>
          <w:color w:val="000000" w:themeColor="text1"/>
          <w:spacing w:val="-7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3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</w:t>
      </w:r>
      <w:r>
        <w:rPr>
          <w:rFonts w:ascii="仿宋" w:hAnsi="仿宋" w:eastAsia="仿宋" w:cs="仿宋"/>
          <w:snapToGrid w:val="0"/>
          <w:color w:val="000000" w:themeColor="text1"/>
          <w:spacing w:val="2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。</w:t>
      </w:r>
    </w:p>
    <w:p w14:paraId="07FEE4C6">
      <w:pPr>
        <w:widowControl/>
        <w:kinsoku w:val="0"/>
        <w:autoSpaceDE w:val="0"/>
        <w:autoSpaceDN w:val="0"/>
        <w:adjustRightInd w:val="0"/>
        <w:snapToGrid w:val="0"/>
        <w:spacing w:before="250" w:line="362" w:lineRule="auto"/>
        <w:ind w:left="33" w:right="106" w:firstLine="638"/>
        <w:jc w:val="both"/>
        <w:textAlignment w:val="baseline"/>
        <w:rPr>
          <w:rFonts w:ascii="仿宋" w:hAnsi="仿宋" w:eastAsia="仿宋" w:cs="仿宋"/>
          <w:snapToGrid w:val="0"/>
          <w:color w:val="000000" w:themeColor="text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组织对本部门开展整体支出绩效评价，涉及一般公共预</w:t>
      </w:r>
      <w:r>
        <w:rPr>
          <w:rFonts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算支出</w:t>
      </w:r>
      <w:r>
        <w:rPr>
          <w:rFonts w:ascii="仿宋" w:hAnsi="仿宋" w:eastAsia="仿宋" w:cs="仿宋"/>
          <w:snapToGrid w:val="0"/>
          <w:color w:val="000000" w:themeColor="text1"/>
          <w:spacing w:val="-65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666.76</w:t>
      </w:r>
      <w:r>
        <w:rPr>
          <w:rFonts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万元，政府性基金预算支出</w:t>
      </w:r>
      <w:r>
        <w:rPr>
          <w:rFonts w:ascii="仿宋" w:hAnsi="仿宋" w:eastAsia="仿宋" w:cs="仿宋"/>
          <w:snapToGrid w:val="0"/>
          <w:color w:val="000000" w:themeColor="text1"/>
          <w:spacing w:val="-63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1594.95</w:t>
      </w:r>
      <w:r>
        <w:rPr>
          <w:rFonts w:ascii="宋体" w:hAnsi="宋体" w:eastAsia="宋体" w:cs="宋体"/>
          <w:snapToGrid w:val="0"/>
          <w:color w:val="000000" w:themeColor="text1"/>
          <w:spacing w:val="-4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万元。</w:t>
      </w:r>
    </w:p>
    <w:p w14:paraId="75D6C2A1">
      <w:pPr>
        <w:kinsoku w:val="0"/>
        <w:autoSpaceDE w:val="0"/>
        <w:autoSpaceDN w:val="0"/>
        <w:adjustRightInd w:val="0"/>
        <w:snapToGrid w:val="0"/>
        <w:spacing w:line="339" w:lineRule="auto"/>
        <w:jc w:val="left"/>
        <w:textAlignment w:val="baseline"/>
        <w:rPr>
          <w:rFonts w:ascii="Arial" w:hAnsi="Arial" w:eastAsia="Arial" w:cs="Arial"/>
          <w:snapToGrid w:val="0"/>
          <w:color w:val="000000" w:themeColor="text1"/>
          <w:kern w:val="0"/>
          <w:sz w:val="21"/>
          <w:szCs w:val="21"/>
          <w:highlight w:val="red"/>
          <w:lang w:val="en-US" w:eastAsia="en-US" w:bidi="ar-SA"/>
          <w14:textFill>
            <w14:solidFill>
              <w14:schemeClr w14:val="tx1"/>
            </w14:solidFill>
          </w14:textFill>
        </w:rPr>
      </w:pPr>
    </w:p>
    <w:p w14:paraId="5494DCBD">
      <w:pPr>
        <w:kinsoku w:val="0"/>
        <w:autoSpaceDE w:val="0"/>
        <w:autoSpaceDN w:val="0"/>
        <w:adjustRightInd w:val="0"/>
        <w:snapToGrid w:val="0"/>
        <w:spacing w:line="339" w:lineRule="auto"/>
        <w:jc w:val="left"/>
        <w:textAlignment w:val="baseline"/>
        <w:rPr>
          <w:rFonts w:ascii="Arial" w:hAnsi="Arial" w:eastAsia="Arial" w:cs="Arial"/>
          <w:snapToGrid w:val="0"/>
          <w:color w:val="000000" w:themeColor="text1"/>
          <w:kern w:val="0"/>
          <w:sz w:val="21"/>
          <w:szCs w:val="21"/>
          <w:highlight w:val="red"/>
          <w:lang w:val="en-US" w:eastAsia="en-US" w:bidi="ar-SA"/>
          <w14:textFill>
            <w14:solidFill>
              <w14:schemeClr w14:val="tx1"/>
            </w14:solidFill>
          </w14:textFill>
        </w:rPr>
      </w:pPr>
    </w:p>
    <w:p w14:paraId="1AEF402B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671"/>
        <w:jc w:val="left"/>
        <w:textAlignment w:val="baseline"/>
        <w:rPr>
          <w:rFonts w:ascii="黑体" w:hAnsi="黑体" w:eastAsia="黑体" w:cs="黑体"/>
          <w:snapToGrid w:val="0"/>
          <w:color w:val="000000" w:themeColor="text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snapToGrid w:val="0"/>
          <w:color w:val="000000" w:themeColor="text1"/>
          <w:spacing w:val="6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十一、其他重要事项情况说明</w:t>
      </w:r>
    </w:p>
    <w:p w14:paraId="08C7DC0C">
      <w:pPr>
        <w:widowControl/>
        <w:kinsoku w:val="0"/>
        <w:autoSpaceDE w:val="0"/>
        <w:autoSpaceDN w:val="0"/>
        <w:adjustRightInd w:val="0"/>
        <w:snapToGrid w:val="0"/>
        <w:spacing w:before="248" w:line="222" w:lineRule="auto"/>
        <w:ind w:left="659"/>
        <w:jc w:val="left"/>
        <w:textAlignment w:val="baseline"/>
        <w:rPr>
          <w:rFonts w:ascii="仿宋" w:hAnsi="仿宋" w:eastAsia="仿宋" w:cs="仿宋"/>
          <w:snapToGrid w:val="0"/>
          <w:color w:val="000000" w:themeColor="text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snapToGrid w:val="0"/>
          <w:color w:val="000000" w:themeColor="text1"/>
          <w:spacing w:val="-73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一）机关运行经费执行情况说明</w:t>
      </w:r>
    </w:p>
    <w:p w14:paraId="09368703">
      <w:pPr>
        <w:widowControl/>
        <w:kinsoku w:val="0"/>
        <w:autoSpaceDE w:val="0"/>
        <w:autoSpaceDN w:val="0"/>
        <w:adjustRightInd w:val="0"/>
        <w:snapToGrid w:val="0"/>
        <w:spacing w:before="251" w:line="357" w:lineRule="auto"/>
        <w:ind w:left="19" w:right="170" w:firstLine="652"/>
        <w:jc w:val="left"/>
        <w:textAlignment w:val="baseline"/>
        <w:rPr>
          <w:rStyle w:val="3"/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napToGrid w:val="0"/>
          <w:color w:val="000000" w:themeColor="text1"/>
          <w:spacing w:val="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snapToGrid w:val="0"/>
          <w:color w:val="000000" w:themeColor="text1"/>
          <w:spacing w:val="7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仿宋" w:hAnsi="仿宋" w:eastAsia="仿宋" w:cs="仿宋"/>
          <w:snapToGrid w:val="0"/>
          <w:color w:val="000000" w:themeColor="text1"/>
          <w:spacing w:val="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年度机关运行经费支出</w:t>
      </w:r>
      <w:r>
        <w:rPr>
          <w:rFonts w:hint="eastAsia" w:ascii="仿宋" w:hAnsi="仿宋" w:eastAsia="仿宋" w:cs="仿宋"/>
          <w:snapToGrid w:val="0"/>
          <w:color w:val="000000" w:themeColor="text1"/>
          <w:spacing w:val="7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61.89</w:t>
      </w:r>
      <w:r>
        <w:rPr>
          <w:rFonts w:ascii="仿宋" w:hAnsi="仿宋" w:eastAsia="仿宋" w:cs="仿宋"/>
          <w:snapToGrid w:val="0"/>
          <w:color w:val="000000" w:themeColor="text1"/>
          <w:spacing w:val="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万元，较</w:t>
      </w:r>
      <w:r>
        <w:rPr>
          <w:rFonts w:ascii="宋体" w:hAnsi="宋体" w:eastAsia="宋体" w:cs="宋体"/>
          <w:snapToGrid w:val="0"/>
          <w:color w:val="000000" w:themeColor="text1"/>
          <w:spacing w:val="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snapToGrid w:val="0"/>
          <w:color w:val="000000" w:themeColor="text1"/>
          <w:spacing w:val="7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snapToGrid w:val="0"/>
          <w:color w:val="000000" w:themeColor="text1"/>
          <w:spacing w:val="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年度增加</w:t>
      </w:r>
      <w:r>
        <w:rPr>
          <w:rFonts w:hint="eastAsia" w:ascii="仿宋" w:hAnsi="仿宋" w:eastAsia="仿宋" w:cs="仿宋"/>
          <w:snapToGrid w:val="0"/>
          <w:color w:val="000000" w:themeColor="text1"/>
          <w:spacing w:val="7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17.24</w:t>
      </w:r>
      <w:r>
        <w:rPr>
          <w:rFonts w:ascii="仿宋" w:hAnsi="仿宋" w:eastAsia="仿宋" w:cs="仿宋"/>
          <w:snapToGrid w:val="0"/>
          <w:color w:val="000000" w:themeColor="text1"/>
          <w:spacing w:val="-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 w:cs="仿宋"/>
          <w:snapToGrid w:val="0"/>
          <w:color w:val="000000" w:themeColor="text1"/>
          <w:spacing w:val="18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38.16</w:t>
      </w:r>
      <w:r>
        <w:rPr>
          <w:rFonts w:ascii="仿宋" w:hAnsi="仿宋" w:eastAsia="仿宋" w:cs="仿宋"/>
          <w:snapToGrid w:val="0"/>
          <w:color w:val="000000" w:themeColor="text1"/>
          <w:spacing w:val="1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snapToGrid w:val="0"/>
          <w:color w:val="000000" w:themeColor="text1"/>
          <w:spacing w:val="-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%</w:t>
      </w:r>
      <w:r>
        <w:rPr>
          <w:rFonts w:ascii="仿宋" w:hAnsi="仿宋" w:eastAsia="仿宋" w:cs="仿宋"/>
          <w:snapToGrid w:val="0"/>
          <w:color w:val="000000" w:themeColor="text1"/>
          <w:spacing w:val="-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，主要是</w:t>
      </w:r>
      <w:r>
        <w:rPr>
          <w:rStyle w:val="3"/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当年经费增加</w:t>
      </w:r>
    </w:p>
    <w:p w14:paraId="018A5ABD">
      <w:pPr>
        <w:widowControl/>
        <w:kinsoku w:val="0"/>
        <w:autoSpaceDE w:val="0"/>
        <w:autoSpaceDN w:val="0"/>
        <w:adjustRightInd w:val="0"/>
        <w:snapToGrid w:val="0"/>
        <w:spacing w:before="48" w:line="224" w:lineRule="auto"/>
        <w:ind w:left="659"/>
        <w:jc w:val="left"/>
        <w:textAlignment w:val="baseline"/>
        <w:rPr>
          <w:rFonts w:ascii="仿宋" w:hAnsi="仿宋" w:eastAsia="仿宋" w:cs="仿宋"/>
          <w:snapToGrid w:val="0"/>
          <w:color w:val="000000" w:themeColor="text1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napToGrid w:val="0"/>
          <w:color w:val="000000" w:themeColor="text1"/>
          <w:spacing w:val="9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（二）政府采购支出情况说明</w:t>
      </w:r>
    </w:p>
    <w:p w14:paraId="20ED2AD4">
      <w:pPr>
        <w:widowControl/>
        <w:kinsoku w:val="0"/>
        <w:autoSpaceDE w:val="0"/>
        <w:autoSpaceDN w:val="0"/>
        <w:adjustRightInd w:val="0"/>
        <w:snapToGrid w:val="0"/>
        <w:spacing w:before="249" w:line="368" w:lineRule="auto"/>
        <w:ind w:left="29" w:right="24" w:firstLine="641"/>
        <w:jc w:val="left"/>
        <w:textAlignment w:val="baseline"/>
        <w:rPr>
          <w:rFonts w:hint="eastAsia" w:ascii="仿宋" w:hAnsi="仿宋" w:eastAsia="宋体" w:cs="仿宋"/>
          <w:snapToGrid w:val="0"/>
          <w:color w:val="000000" w:themeColor="text1"/>
          <w:kern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snapToGrid w:val="0"/>
          <w:color w:val="000000" w:themeColor="text1"/>
          <w:spacing w:val="8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年度政府采购支出总额</w:t>
      </w:r>
      <w:r>
        <w:rPr>
          <w:rFonts w:hint="eastAsia"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26656.89</w:t>
      </w:r>
      <w:r>
        <w:rPr>
          <w:rFonts w:ascii="仿宋" w:hAnsi="仿宋" w:eastAsia="仿宋" w:cs="仿宋"/>
          <w:snapToGrid w:val="0"/>
          <w:color w:val="000000" w:themeColor="text1"/>
          <w:spacing w:val="8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万元，</w:t>
      </w:r>
      <w:r>
        <w:rPr>
          <w:rFonts w:ascii="仿宋" w:hAnsi="仿宋" w:eastAsia="仿宋" w:cs="仿宋"/>
          <w:snapToGrid w:val="0"/>
          <w:color w:val="000000" w:themeColor="text1"/>
          <w:spacing w:val="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其中：政府采购货物支出</w:t>
      </w:r>
      <w:r>
        <w:rPr>
          <w:rFonts w:hint="eastAsia" w:ascii="仿宋" w:hAnsi="仿宋" w:eastAsia="仿宋" w:cs="仿宋"/>
          <w:snapToGrid w:val="0"/>
          <w:color w:val="000000" w:themeColor="text1"/>
          <w:spacing w:val="7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532.38</w:t>
      </w:r>
      <w:r>
        <w:rPr>
          <w:rFonts w:ascii="仿宋" w:hAnsi="仿宋" w:eastAsia="仿宋" w:cs="仿宋"/>
          <w:snapToGrid w:val="0"/>
          <w:color w:val="000000" w:themeColor="text1"/>
          <w:spacing w:val="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万元、政府采购工程支出</w:t>
      </w:r>
      <w:r>
        <w:rPr>
          <w:rFonts w:hint="eastAsia" w:ascii="仿宋" w:hAnsi="仿宋" w:eastAsia="仿宋" w:cs="仿宋"/>
          <w:snapToGrid w:val="0"/>
          <w:color w:val="000000" w:themeColor="text1"/>
          <w:spacing w:val="23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25766.32</w:t>
      </w:r>
      <w:r>
        <w:rPr>
          <w:rFonts w:ascii="仿宋" w:hAnsi="仿宋" w:eastAsia="仿宋" w:cs="仿宋"/>
          <w:snapToGrid w:val="0"/>
          <w:color w:val="000000" w:themeColor="text1"/>
          <w:spacing w:val="7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万元、政府采购服务支</w:t>
      </w:r>
      <w:r>
        <w:rPr>
          <w:rFonts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358.18</w:t>
      </w:r>
      <w:r>
        <w:rPr>
          <w:rFonts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万元。授予中小企业合同金额</w:t>
      </w:r>
      <w:r>
        <w:rPr>
          <w:rFonts w:hint="eastAsia" w:ascii="仿宋" w:hAnsi="仿宋" w:eastAsia="仿宋" w:cs="仿宋"/>
          <w:snapToGrid w:val="0"/>
          <w:color w:val="000000" w:themeColor="text1"/>
          <w:spacing w:val="27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万元，</w:t>
      </w:r>
      <w:r>
        <w:rPr>
          <w:rFonts w:ascii="仿宋" w:hAnsi="仿宋" w:eastAsia="仿宋" w:cs="仿宋"/>
          <w:snapToGrid w:val="0"/>
          <w:color w:val="000000" w:themeColor="text1"/>
          <w:spacing w:val="-85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snapToGrid w:val="0"/>
          <w:color w:val="000000" w:themeColor="text1"/>
          <w:spacing w:val="4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占政府采购支出</w:t>
      </w:r>
      <w:r>
        <w:rPr>
          <w:rFonts w:ascii="仿宋" w:hAnsi="仿宋" w:eastAsia="仿宋" w:cs="仿宋"/>
          <w:snapToGrid w:val="0"/>
          <w:color w:val="000000" w:themeColor="text1"/>
          <w:spacing w:val="5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总额的</w:t>
      </w:r>
      <w:r>
        <w:rPr>
          <w:rFonts w:hint="eastAsia" w:ascii="仿宋" w:hAnsi="仿宋" w:eastAsia="仿宋" w:cs="仿宋"/>
          <w:snapToGrid w:val="0"/>
          <w:color w:val="000000" w:themeColor="text1"/>
          <w:spacing w:val="5"/>
          <w:kern w:val="0"/>
          <w:sz w:val="31"/>
          <w:szCs w:val="3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 w:themeColor="text1"/>
          <w:spacing w:val="5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snapToGrid w:val="0"/>
          <w:color w:val="000000" w:themeColor="text1"/>
          <w:spacing w:val="5"/>
          <w:kern w:val="0"/>
          <w:sz w:val="31"/>
          <w:szCs w:val="31"/>
          <w:highlight w:val="none"/>
          <w:lang w:eastAsia="en-US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snapToGrid w:val="0"/>
          <w:color w:val="000000" w:themeColor="text1"/>
          <w:spacing w:val="5"/>
          <w:kern w:val="0"/>
          <w:sz w:val="31"/>
          <w:szCs w:val="3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C16366D">
      <w:pPr>
        <w:widowControl/>
        <w:kinsoku w:val="0"/>
        <w:autoSpaceDE w:val="0"/>
        <w:autoSpaceDN w:val="0"/>
        <w:adjustRightInd w:val="0"/>
        <w:snapToGrid w:val="0"/>
        <w:spacing w:before="48" w:line="224" w:lineRule="auto"/>
        <w:ind w:left="65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（三）国有资产占用情况说明</w:t>
      </w:r>
    </w:p>
    <w:p w14:paraId="204FCD88">
      <w:pPr>
        <w:widowControl/>
        <w:kinsoku w:val="0"/>
        <w:autoSpaceDE w:val="0"/>
        <w:autoSpaceDN w:val="0"/>
        <w:adjustRightInd w:val="0"/>
        <w:snapToGrid w:val="0"/>
        <w:spacing w:before="286" w:line="340" w:lineRule="auto"/>
        <w:ind w:left="21" w:firstLine="650"/>
        <w:jc w:val="left"/>
        <w:textAlignment w:val="baseline"/>
        <w:rPr>
          <w:rFonts w:ascii="仿宋" w:hAnsi="仿宋" w:eastAsia="仿宋" w:cs="仿宋"/>
          <w:snapToGrid w:val="0"/>
          <w:color w:val="auto"/>
          <w:kern w:val="0"/>
          <w:sz w:val="31"/>
          <w:szCs w:val="31"/>
          <w:highlight w:val="none"/>
          <w:lang w:eastAsia="en-US"/>
        </w:rPr>
      </w:pPr>
      <w:r>
        <w:rPr>
          <w:rFonts w:ascii="仿宋" w:hAnsi="仿宋" w:eastAsia="仿宋" w:cs="仿宋"/>
          <w:snapToGrid w:val="0"/>
          <w:color w:val="auto"/>
          <w:kern w:val="0"/>
          <w:sz w:val="31"/>
          <w:szCs w:val="31"/>
          <w:highlight w:val="none"/>
          <w:lang w:eastAsia="en-US"/>
        </w:rPr>
        <w:t>截至</w:t>
      </w:r>
      <w:r>
        <w:rPr>
          <w:rFonts w:ascii="仿宋" w:hAnsi="仿宋" w:eastAsia="仿宋" w:cs="仿宋"/>
          <w:snapToGrid w:val="0"/>
          <w:color w:val="auto"/>
          <w:spacing w:val="-33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eastAsia="en-US"/>
        </w:rPr>
        <w:t>202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auto"/>
          <w:spacing w:val="-33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kern w:val="0"/>
          <w:sz w:val="31"/>
          <w:szCs w:val="31"/>
          <w:highlight w:val="none"/>
          <w:lang w:eastAsia="en-US"/>
        </w:rPr>
        <w:t xml:space="preserve">年 </w:t>
      </w:r>
      <w:r>
        <w:rPr>
          <w:rFonts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eastAsia="en-US"/>
        </w:rPr>
        <w:t xml:space="preserve">12 </w:t>
      </w:r>
      <w:r>
        <w:rPr>
          <w:rFonts w:ascii="仿宋" w:hAnsi="仿宋" w:eastAsia="仿宋" w:cs="仿宋"/>
          <w:snapToGrid w:val="0"/>
          <w:color w:val="auto"/>
          <w:kern w:val="0"/>
          <w:sz w:val="31"/>
          <w:szCs w:val="31"/>
          <w:highlight w:val="none"/>
          <w:lang w:eastAsia="en-US"/>
        </w:rPr>
        <w:t>月</w:t>
      </w:r>
      <w:r>
        <w:rPr>
          <w:rFonts w:ascii="仿宋" w:hAnsi="仿宋" w:eastAsia="仿宋" w:cs="仿宋"/>
          <w:snapToGrid w:val="0"/>
          <w:color w:val="auto"/>
          <w:spacing w:val="-31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eastAsia="en-US"/>
        </w:rPr>
        <w:t xml:space="preserve">31 </w:t>
      </w:r>
      <w:r>
        <w:rPr>
          <w:rFonts w:ascii="仿宋" w:hAnsi="仿宋" w:eastAsia="仿宋" w:cs="仿宋"/>
          <w:snapToGrid w:val="0"/>
          <w:color w:val="auto"/>
          <w:kern w:val="0"/>
          <w:sz w:val="31"/>
          <w:szCs w:val="31"/>
          <w:highlight w:val="none"/>
          <w:lang w:eastAsia="en-US"/>
        </w:rPr>
        <w:t>日，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1"/>
          <w:szCs w:val="31"/>
          <w:highlight w:val="none"/>
          <w:lang w:eastAsia="zh-CN"/>
        </w:rPr>
        <w:t>德惠市住房和城乡建设局</w:t>
      </w:r>
      <w:r>
        <w:rPr>
          <w:rFonts w:ascii="仿宋" w:hAnsi="仿宋" w:eastAsia="仿宋" w:cs="仿宋"/>
          <w:snapToGrid w:val="0"/>
          <w:color w:val="auto"/>
          <w:kern w:val="0"/>
          <w:sz w:val="31"/>
          <w:szCs w:val="31"/>
          <w:highlight w:val="none"/>
          <w:lang w:eastAsia="en-US"/>
        </w:rPr>
        <w:t>（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1"/>
          <w:szCs w:val="31"/>
          <w:highlight w:val="none"/>
          <w:lang w:eastAsia="zh-CN"/>
        </w:rPr>
        <w:t>汇总</w:t>
      </w:r>
      <w:r>
        <w:rPr>
          <w:rFonts w:ascii="仿宋" w:hAnsi="仿宋" w:eastAsia="仿宋" w:cs="仿宋"/>
          <w:snapToGrid w:val="0"/>
          <w:color w:val="auto"/>
          <w:spacing w:val="-1"/>
          <w:kern w:val="0"/>
          <w:sz w:val="31"/>
          <w:szCs w:val="31"/>
          <w:highlight w:val="none"/>
          <w:lang w:eastAsia="en-US"/>
        </w:rPr>
        <w:t>）共有</w:t>
      </w:r>
      <w:r>
        <w:rPr>
          <w:rFonts w:ascii="仿宋" w:hAnsi="仿宋" w:eastAsia="仿宋" w:cs="仿宋"/>
          <w:snapToGrid w:val="0"/>
          <w:color w:val="auto"/>
          <w:spacing w:val="7"/>
          <w:kern w:val="0"/>
          <w:sz w:val="31"/>
          <w:szCs w:val="31"/>
          <w:highlight w:val="none"/>
          <w:lang w:eastAsia="en-US"/>
        </w:rPr>
        <w:t xml:space="preserve">车辆 </w:t>
      </w:r>
      <w:r>
        <w:rPr>
          <w:rFonts w:hint="eastAsia" w:ascii="仿宋" w:hAnsi="仿宋" w:eastAsia="仿宋" w:cs="仿宋"/>
          <w:snapToGrid w:val="0"/>
          <w:color w:val="auto"/>
          <w:spacing w:val="7"/>
          <w:kern w:val="0"/>
          <w:sz w:val="31"/>
          <w:szCs w:val="31"/>
          <w:highlight w:val="none"/>
          <w:lang w:val="en-US" w:eastAsia="zh-CN"/>
        </w:rPr>
        <w:t>7</w:t>
      </w:r>
      <w:r>
        <w:rPr>
          <w:rFonts w:ascii="仿宋" w:hAnsi="仿宋" w:eastAsia="仿宋" w:cs="仿宋"/>
          <w:snapToGrid w:val="0"/>
          <w:color w:val="auto"/>
          <w:spacing w:val="7"/>
          <w:kern w:val="0"/>
          <w:sz w:val="31"/>
          <w:szCs w:val="31"/>
          <w:highlight w:val="none"/>
          <w:lang w:eastAsia="en-US"/>
        </w:rPr>
        <w:t xml:space="preserve">辆，其中，副部（省）级及以上领导用车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val="en-US" w:eastAsia="zh-CN"/>
        </w:rPr>
        <w:t>0</w:t>
      </w:r>
      <w:r>
        <w:rPr>
          <w:rFonts w:ascii="宋体" w:hAnsi="宋体" w:eastAsia="宋体" w:cs="宋体"/>
          <w:snapToGrid w:val="0"/>
          <w:color w:val="auto"/>
          <w:spacing w:val="7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7"/>
          <w:kern w:val="0"/>
          <w:sz w:val="31"/>
          <w:szCs w:val="31"/>
          <w:highlight w:val="none"/>
          <w:lang w:eastAsia="en-US"/>
        </w:rPr>
        <w:t>辆、主</w:t>
      </w:r>
      <w:r>
        <w:rPr>
          <w:rFonts w:ascii="仿宋" w:hAnsi="仿宋" w:eastAsia="仿宋" w:cs="仿宋"/>
          <w:snapToGrid w:val="0"/>
          <w:color w:val="auto"/>
          <w:spacing w:val="8"/>
          <w:kern w:val="0"/>
          <w:sz w:val="31"/>
          <w:szCs w:val="31"/>
          <w:highlight w:val="none"/>
          <w:lang w:eastAsia="en-US"/>
        </w:rPr>
        <w:t>要负责人用车</w:t>
      </w:r>
      <w:r>
        <w:rPr>
          <w:rFonts w:ascii="仿宋" w:hAnsi="仿宋" w:eastAsia="仿宋" w:cs="仿宋"/>
          <w:snapToGrid w:val="0"/>
          <w:color w:val="auto"/>
          <w:spacing w:val="-56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val="en-US" w:eastAsia="zh-CN"/>
        </w:rPr>
        <w:t>0</w:t>
      </w:r>
      <w:r>
        <w:rPr>
          <w:rFonts w:ascii="宋体" w:hAnsi="宋体" w:eastAsia="宋体" w:cs="宋体"/>
          <w:snapToGrid w:val="0"/>
          <w:color w:val="auto"/>
          <w:spacing w:val="-64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8"/>
          <w:kern w:val="0"/>
          <w:sz w:val="31"/>
          <w:szCs w:val="31"/>
          <w:highlight w:val="none"/>
          <w:lang w:eastAsia="en-US"/>
        </w:rPr>
        <w:t>辆、机要通信用车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val="en-US" w:eastAsia="zh-CN"/>
        </w:rPr>
        <w:t>0</w:t>
      </w:r>
      <w:r>
        <w:rPr>
          <w:rFonts w:ascii="宋体" w:hAnsi="宋体" w:eastAsia="宋体" w:cs="宋体"/>
          <w:snapToGrid w:val="0"/>
          <w:color w:val="auto"/>
          <w:spacing w:val="-62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8"/>
          <w:kern w:val="0"/>
          <w:sz w:val="31"/>
          <w:szCs w:val="31"/>
          <w:highlight w:val="none"/>
          <w:lang w:eastAsia="en-US"/>
        </w:rPr>
        <w:t>辆、应急保障用车</w:t>
      </w:r>
      <w:r>
        <w:rPr>
          <w:rFonts w:hint="eastAsia" w:ascii="仿宋" w:hAnsi="仿宋" w:eastAsia="仿宋" w:cs="仿宋"/>
          <w:snapToGrid w:val="0"/>
          <w:color w:val="auto"/>
          <w:spacing w:val="-64"/>
          <w:kern w:val="0"/>
          <w:sz w:val="31"/>
          <w:szCs w:val="31"/>
          <w:highlight w:val="none"/>
          <w:lang w:val="en-US" w:eastAsia="zh-CN"/>
        </w:rPr>
        <w:t>1</w:t>
      </w:r>
      <w:r>
        <w:rPr>
          <w:rFonts w:ascii="仿宋" w:hAnsi="仿宋" w:eastAsia="仿宋" w:cs="仿宋"/>
          <w:snapToGrid w:val="0"/>
          <w:color w:val="auto"/>
          <w:spacing w:val="12"/>
          <w:kern w:val="0"/>
          <w:sz w:val="31"/>
          <w:szCs w:val="31"/>
          <w:highlight w:val="none"/>
          <w:lang w:eastAsia="en-US"/>
        </w:rPr>
        <w:t>辆、执法执勤用车</w:t>
      </w:r>
      <w:r>
        <w:rPr>
          <w:rFonts w:ascii="仿宋" w:hAnsi="仿宋" w:eastAsia="仿宋" w:cs="仿宋"/>
          <w:snapToGrid w:val="0"/>
          <w:color w:val="auto"/>
          <w:spacing w:val="-64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val="en-US" w:eastAsia="zh-CN"/>
        </w:rPr>
        <w:t>0</w:t>
      </w:r>
      <w:r>
        <w:rPr>
          <w:rFonts w:ascii="仿宋" w:hAnsi="仿宋" w:eastAsia="仿宋" w:cs="仿宋"/>
          <w:snapToGrid w:val="0"/>
          <w:color w:val="auto"/>
          <w:spacing w:val="12"/>
          <w:kern w:val="0"/>
          <w:sz w:val="31"/>
          <w:szCs w:val="31"/>
          <w:highlight w:val="none"/>
          <w:lang w:eastAsia="en-US"/>
        </w:rPr>
        <w:t>辆、特种专业技术用车</w:t>
      </w:r>
      <w:r>
        <w:rPr>
          <w:rFonts w:hint="eastAsia" w:ascii="仿宋" w:hAnsi="仿宋" w:eastAsia="仿宋" w:cs="仿宋"/>
          <w:snapToGrid w:val="0"/>
          <w:color w:val="auto"/>
          <w:spacing w:val="12"/>
          <w:kern w:val="0"/>
          <w:sz w:val="31"/>
          <w:szCs w:val="31"/>
          <w:highlight w:val="none"/>
          <w:lang w:val="en-US" w:eastAsia="zh-CN"/>
        </w:rPr>
        <w:t>0</w:t>
      </w:r>
      <w:r>
        <w:rPr>
          <w:rFonts w:ascii="宋体" w:hAnsi="宋体" w:eastAsia="宋体" w:cs="宋体"/>
          <w:snapToGrid w:val="0"/>
          <w:color w:val="auto"/>
          <w:spacing w:val="-64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12"/>
          <w:kern w:val="0"/>
          <w:sz w:val="31"/>
          <w:szCs w:val="31"/>
          <w:highlight w:val="none"/>
          <w:lang w:eastAsia="en-US"/>
        </w:rPr>
        <w:t>辆</w:t>
      </w:r>
      <w:r>
        <w:rPr>
          <w:rFonts w:ascii="仿宋" w:hAnsi="仿宋" w:eastAsia="仿宋" w:cs="仿宋"/>
          <w:snapToGrid w:val="0"/>
          <w:color w:val="auto"/>
          <w:spacing w:val="11"/>
          <w:kern w:val="0"/>
          <w:sz w:val="31"/>
          <w:szCs w:val="31"/>
          <w:highlight w:val="none"/>
          <w:lang w:eastAsia="en-US"/>
        </w:rPr>
        <w:t>、离退休</w:t>
      </w:r>
      <w:r>
        <w:rPr>
          <w:rFonts w:ascii="仿宋" w:hAnsi="仿宋" w:eastAsia="仿宋" w:cs="仿宋"/>
          <w:snapToGrid w:val="0"/>
          <w:color w:val="auto"/>
          <w:spacing w:val="8"/>
          <w:kern w:val="0"/>
          <w:sz w:val="31"/>
          <w:szCs w:val="31"/>
          <w:highlight w:val="none"/>
          <w:lang w:eastAsia="en-US"/>
        </w:rPr>
        <w:t>干部用车</w:t>
      </w:r>
      <w:r>
        <w:rPr>
          <w:rFonts w:ascii="仿宋" w:hAnsi="仿宋" w:eastAsia="仿宋" w:cs="仿宋"/>
          <w:snapToGrid w:val="0"/>
          <w:color w:val="auto"/>
          <w:spacing w:val="-67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val="en-US" w:eastAsia="zh-CN"/>
        </w:rPr>
        <w:t>0</w:t>
      </w:r>
      <w:r>
        <w:rPr>
          <w:rFonts w:ascii="宋体" w:hAnsi="宋体" w:eastAsia="宋体" w:cs="宋体"/>
          <w:snapToGrid w:val="0"/>
          <w:color w:val="auto"/>
          <w:spacing w:val="-63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8"/>
          <w:kern w:val="0"/>
          <w:sz w:val="31"/>
          <w:szCs w:val="31"/>
          <w:highlight w:val="none"/>
          <w:lang w:eastAsia="en-US"/>
        </w:rPr>
        <w:t>辆、其他用车</w:t>
      </w:r>
      <w:r>
        <w:rPr>
          <w:rFonts w:ascii="仿宋" w:hAnsi="仿宋" w:eastAsia="仿宋" w:cs="仿宋"/>
          <w:snapToGrid w:val="0"/>
          <w:color w:val="auto"/>
          <w:spacing w:val="-67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val="en-US" w:eastAsia="zh-CN"/>
        </w:rPr>
        <w:t>6</w:t>
      </w:r>
      <w:r>
        <w:rPr>
          <w:rFonts w:ascii="宋体" w:hAnsi="宋体" w:eastAsia="宋体" w:cs="宋体"/>
          <w:snapToGrid w:val="0"/>
          <w:color w:val="auto"/>
          <w:spacing w:val="-62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8"/>
          <w:kern w:val="0"/>
          <w:sz w:val="31"/>
          <w:szCs w:val="31"/>
          <w:highlight w:val="none"/>
          <w:lang w:eastAsia="en-US"/>
        </w:rPr>
        <w:t>辆；单</w:t>
      </w:r>
      <w:r>
        <w:rPr>
          <w:rFonts w:ascii="仿宋" w:hAnsi="仿宋" w:eastAsia="仿宋" w:cs="仿宋"/>
          <w:snapToGrid w:val="0"/>
          <w:color w:val="auto"/>
          <w:spacing w:val="2"/>
          <w:kern w:val="0"/>
          <w:sz w:val="31"/>
          <w:szCs w:val="31"/>
          <w:highlight w:val="none"/>
          <w:lang w:eastAsia="en-US"/>
        </w:rPr>
        <w:t>位价值</w:t>
      </w:r>
      <w:r>
        <w:rPr>
          <w:rFonts w:ascii="仿宋" w:hAnsi="仿宋" w:eastAsia="仿宋" w:cs="仿宋"/>
          <w:snapToGrid w:val="0"/>
          <w:color w:val="auto"/>
          <w:spacing w:val="-25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auto"/>
          <w:spacing w:val="2"/>
          <w:kern w:val="0"/>
          <w:sz w:val="31"/>
          <w:szCs w:val="31"/>
          <w:highlight w:val="none"/>
          <w:lang w:eastAsia="en-US"/>
        </w:rPr>
        <w:t>100</w:t>
      </w:r>
      <w:r>
        <w:rPr>
          <w:rFonts w:ascii="宋体" w:hAnsi="宋体" w:eastAsia="宋体" w:cs="宋体"/>
          <w:snapToGrid w:val="0"/>
          <w:color w:val="auto"/>
          <w:spacing w:val="-47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2"/>
          <w:kern w:val="0"/>
          <w:sz w:val="31"/>
          <w:szCs w:val="31"/>
          <w:highlight w:val="none"/>
          <w:lang w:eastAsia="en-US"/>
        </w:rPr>
        <w:t>万元（含）以上设备（不含车辆）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31"/>
          <w:szCs w:val="31"/>
          <w:highlight w:val="none"/>
          <w:lang w:val="en-US" w:eastAsia="zh-CN"/>
        </w:rPr>
        <w:t>3</w:t>
      </w:r>
      <w:r>
        <w:rPr>
          <w:rFonts w:ascii="宋体" w:hAnsi="宋体" w:eastAsia="宋体" w:cs="宋体"/>
          <w:snapToGrid w:val="0"/>
          <w:color w:val="auto"/>
          <w:spacing w:val="-28"/>
          <w:kern w:val="0"/>
          <w:sz w:val="31"/>
          <w:szCs w:val="31"/>
          <w:highlight w:val="none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2"/>
          <w:kern w:val="0"/>
          <w:sz w:val="31"/>
          <w:szCs w:val="31"/>
          <w:highlight w:val="none"/>
          <w:lang w:eastAsia="en-US"/>
        </w:rPr>
        <w:t>台（套）。</w:t>
      </w:r>
    </w:p>
    <w:p w14:paraId="1E76D3EC">
      <w:pPr>
        <w:spacing w:line="34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7" w:h="16839"/>
          <w:pgMar w:top="1431" w:right="1774" w:bottom="1153" w:left="1785" w:header="0" w:footer="965" w:gutter="0"/>
          <w:pgNumType w:fmt="decimal"/>
          <w:cols w:space="720" w:num="1"/>
        </w:sectPr>
      </w:pPr>
    </w:p>
    <w:p w14:paraId="36B439A7">
      <w:pPr>
        <w:widowControl/>
        <w:kinsoku w:val="0"/>
        <w:autoSpaceDE w:val="0"/>
        <w:autoSpaceDN w:val="0"/>
        <w:adjustRightInd w:val="0"/>
        <w:snapToGrid w:val="0"/>
        <w:spacing w:before="225" w:line="443" w:lineRule="exact"/>
        <w:ind w:left="2186"/>
        <w:jc w:val="left"/>
        <w:textAlignment w:val="baseline"/>
        <w:outlineLvl w:val="0"/>
        <w:rPr>
          <w:rFonts w:ascii="微软雅黑" w:hAnsi="微软雅黑" w:eastAsia="微软雅黑" w:cs="微软雅黑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position w:val="-2"/>
          <w:sz w:val="44"/>
          <w:szCs w:val="44"/>
          <w:lang w:eastAsia="en-US"/>
        </w:rPr>
        <w:t>第四部分</w:t>
      </w:r>
      <w:r>
        <w:rPr>
          <w:rFonts w:ascii="微软雅黑" w:hAnsi="微软雅黑" w:eastAsia="微软雅黑" w:cs="微软雅黑"/>
          <w:snapToGrid w:val="0"/>
          <w:color w:val="000000"/>
          <w:spacing w:val="24"/>
          <w:kern w:val="0"/>
          <w:position w:val="-2"/>
          <w:sz w:val="44"/>
          <w:szCs w:val="44"/>
          <w:lang w:eastAsia="en-US"/>
        </w:rPr>
        <w:t xml:space="preserve">   </w:t>
      </w: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position w:val="-2"/>
          <w:sz w:val="44"/>
          <w:szCs w:val="44"/>
          <w:lang w:eastAsia="en-US"/>
        </w:rPr>
        <w:t>名词解释</w:t>
      </w:r>
    </w:p>
    <w:p w14:paraId="74D5A632">
      <w:pPr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9434BB3">
      <w:pPr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94C68FC">
      <w:pPr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B855442">
      <w:pPr>
        <w:widowControl/>
        <w:kinsoku w:val="0"/>
        <w:autoSpaceDE w:val="0"/>
        <w:autoSpaceDN w:val="0"/>
        <w:adjustRightInd w:val="0"/>
        <w:snapToGrid w:val="0"/>
        <w:spacing w:before="100" w:line="297" w:lineRule="auto"/>
        <w:ind w:left="39" w:right="13" w:firstLine="65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6"/>
          <w:kern w:val="0"/>
          <w:sz w:val="31"/>
          <w:szCs w:val="31"/>
          <w:lang w:eastAsia="en-US"/>
        </w:rPr>
        <w:t>一、财政拨款收入：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指单位从同级财政部门取得的财政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>预算资金。</w:t>
      </w:r>
    </w:p>
    <w:p w14:paraId="02D0C250">
      <w:pPr>
        <w:widowControl/>
        <w:kinsoku w:val="0"/>
        <w:autoSpaceDE w:val="0"/>
        <w:autoSpaceDN w:val="0"/>
        <w:adjustRightInd w:val="0"/>
        <w:snapToGrid w:val="0"/>
        <w:spacing w:before="250" w:line="297" w:lineRule="auto"/>
        <w:ind w:left="30" w:right="13" w:firstLine="65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6"/>
          <w:kern w:val="0"/>
          <w:sz w:val="31"/>
          <w:szCs w:val="31"/>
          <w:lang w:eastAsia="en-US"/>
        </w:rPr>
        <w:t>二、上级补助收入：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指从主管部门和上级单位取得的非</w:t>
      </w: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财政补助收入。</w:t>
      </w:r>
    </w:p>
    <w:p w14:paraId="5179D848">
      <w:pPr>
        <w:widowControl/>
        <w:kinsoku w:val="0"/>
        <w:autoSpaceDE w:val="0"/>
        <w:autoSpaceDN w:val="0"/>
        <w:adjustRightInd w:val="0"/>
        <w:snapToGrid w:val="0"/>
        <w:spacing w:before="249" w:line="298" w:lineRule="auto"/>
        <w:ind w:left="44" w:right="18" w:firstLine="649"/>
        <w:jc w:val="left"/>
        <w:textAlignment w:val="baseline"/>
        <w:outlineLvl w:val="3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三、事业收入：指事业单位开展专业业务活动及辅助活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6"/>
          <w:kern w:val="0"/>
          <w:sz w:val="31"/>
          <w:szCs w:val="31"/>
          <w:lang w:eastAsia="en-US"/>
        </w:rPr>
        <w:t>动取得的收入。</w:t>
      </w:r>
    </w:p>
    <w:p w14:paraId="62A6DEA6">
      <w:pPr>
        <w:widowControl/>
        <w:kinsoku w:val="0"/>
        <w:autoSpaceDE w:val="0"/>
        <w:autoSpaceDN w:val="0"/>
        <w:adjustRightInd w:val="0"/>
        <w:snapToGrid w:val="0"/>
        <w:spacing w:before="249" w:line="297" w:lineRule="auto"/>
        <w:ind w:left="44" w:right="16" w:firstLine="66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6"/>
          <w:kern w:val="0"/>
          <w:sz w:val="31"/>
          <w:szCs w:val="31"/>
          <w:lang w:eastAsia="en-US"/>
        </w:rPr>
        <w:t>四、经营收入：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指事业单位在专业业务活动及其辅助活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动之外开展非独立核算经营活动取得的收入。</w:t>
      </w:r>
    </w:p>
    <w:p w14:paraId="27F06F68">
      <w:pPr>
        <w:widowControl/>
        <w:kinsoku w:val="0"/>
        <w:autoSpaceDE w:val="0"/>
        <w:autoSpaceDN w:val="0"/>
        <w:adjustRightInd w:val="0"/>
        <w:snapToGrid w:val="0"/>
        <w:spacing w:before="249" w:line="298" w:lineRule="auto"/>
        <w:ind w:left="28" w:right="13" w:firstLine="65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6"/>
          <w:kern w:val="0"/>
          <w:sz w:val="31"/>
          <w:szCs w:val="31"/>
          <w:lang w:eastAsia="en-US"/>
        </w:rPr>
        <w:t>五、附属单位上缴收入：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指事业单位附属独立核算单位</w:t>
      </w: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按照有关规定上缴的收入。</w:t>
      </w:r>
    </w:p>
    <w:p w14:paraId="5CE51683">
      <w:pPr>
        <w:widowControl/>
        <w:kinsoku w:val="0"/>
        <w:autoSpaceDE w:val="0"/>
        <w:autoSpaceDN w:val="0"/>
        <w:adjustRightInd w:val="0"/>
        <w:snapToGrid w:val="0"/>
        <w:spacing w:before="246" w:line="347" w:lineRule="auto"/>
        <w:ind w:left="29" w:right="14" w:firstLine="65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六、其他收入：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指除上述收入以外的各项收入。包括未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纳入财政预算或财政专户管理的投资收益、银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行存款利息收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入、租金收入、捐赠收入，现金盘盈收入、存货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盘盈收入、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收回已核销应收及预付款项、无法偿付的应付及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预收款项，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从省财政以外的同级单位取得的经费、从非省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财政取得的经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费，以及行政单位收到的财政专户管理资金等。</w:t>
      </w:r>
    </w:p>
    <w:p w14:paraId="2B753CB3">
      <w:pPr>
        <w:widowControl/>
        <w:kinsoku w:val="0"/>
        <w:autoSpaceDE w:val="0"/>
        <w:autoSpaceDN w:val="0"/>
        <w:adjustRightInd w:val="0"/>
        <w:snapToGrid w:val="0"/>
        <w:spacing w:before="252" w:line="322" w:lineRule="auto"/>
        <w:ind w:left="28" w:right="10" w:firstLine="64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5"/>
          <w:kern w:val="0"/>
          <w:sz w:val="31"/>
          <w:szCs w:val="31"/>
          <w:lang w:eastAsia="en-US"/>
        </w:rPr>
        <w:t>七、使用非财政拨款结余（含专用结余</w:t>
      </w:r>
      <w:r>
        <w:rPr>
          <w:rFonts w:ascii="仿宋" w:hAnsi="仿宋" w:eastAsia="仿宋" w:cs="仿宋"/>
          <w:b/>
          <w:bCs/>
          <w:snapToGrid w:val="0"/>
          <w:color w:val="000000"/>
          <w:spacing w:val="16"/>
          <w:kern w:val="0"/>
          <w:sz w:val="31"/>
          <w:szCs w:val="31"/>
          <w:lang w:eastAsia="en-US"/>
        </w:rPr>
        <w:t>）：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指事业单位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1"/>
          <w:szCs w:val="31"/>
          <w:lang w:eastAsia="en-US"/>
        </w:rPr>
        <w:t>按照预算管理要求使用非财政拨款结余弥补收支差额的金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额，以及使用专用结余安排支出的金额。</w:t>
      </w:r>
    </w:p>
    <w:p w14:paraId="32700FB5">
      <w:pPr>
        <w:widowControl/>
        <w:kinsoku w:val="0"/>
        <w:autoSpaceDE w:val="0"/>
        <w:autoSpaceDN w:val="0"/>
        <w:adjustRightInd w:val="0"/>
        <w:snapToGrid w:val="0"/>
        <w:spacing w:before="249" w:line="220" w:lineRule="auto"/>
        <w:ind w:right="13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八、年初结转和结余：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指单位以前年度尚未完成、结转</w:t>
      </w:r>
    </w:p>
    <w:p w14:paraId="163F25C4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 w14:paraId="5949914D">
      <w:pPr>
        <w:widowControl/>
        <w:kinsoku w:val="0"/>
        <w:autoSpaceDE w:val="0"/>
        <w:autoSpaceDN w:val="0"/>
        <w:adjustRightInd w:val="0"/>
        <w:snapToGrid w:val="0"/>
        <w:spacing w:before="160" w:line="357" w:lineRule="auto"/>
        <w:ind w:left="46" w:right="189" w:hanging="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到本年按有关规定用途继续使用的资金，或项目已完成等产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31"/>
          <w:szCs w:val="31"/>
          <w:lang w:eastAsia="en-US"/>
        </w:rPr>
        <w:t>生的结余资金。</w:t>
      </w:r>
    </w:p>
    <w:p w14:paraId="6A11377F">
      <w:pPr>
        <w:widowControl/>
        <w:kinsoku w:val="0"/>
        <w:autoSpaceDE w:val="0"/>
        <w:autoSpaceDN w:val="0"/>
        <w:adjustRightInd w:val="0"/>
        <w:snapToGrid w:val="0"/>
        <w:spacing w:before="48" w:line="355" w:lineRule="auto"/>
        <w:ind w:left="32" w:right="155" w:firstLine="64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九、结余分配：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指事业单位按照会计制度规定缴纳的所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得税、提取的专用结余以及转入非财政拨款结余的金额等。</w:t>
      </w:r>
    </w:p>
    <w:p w14:paraId="0F6524CB">
      <w:pPr>
        <w:widowControl/>
        <w:kinsoku w:val="0"/>
        <w:autoSpaceDE w:val="0"/>
        <w:autoSpaceDN w:val="0"/>
        <w:adjustRightInd w:val="0"/>
        <w:snapToGrid w:val="0"/>
        <w:spacing w:before="54" w:line="364" w:lineRule="auto"/>
        <w:ind w:left="29" w:right="153" w:firstLine="65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十、年末结转和结余：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指单位按有关规定结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转到下年或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31"/>
          <w:szCs w:val="31"/>
          <w:lang w:eastAsia="en-US"/>
        </w:rPr>
        <w:t>以后年度继续使用的资金，或项目已完成等产生的结余资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6"/>
          <w:kern w:val="0"/>
          <w:sz w:val="31"/>
          <w:szCs w:val="31"/>
          <w:lang w:eastAsia="en-US"/>
        </w:rPr>
        <w:t>金。</w:t>
      </w:r>
    </w:p>
    <w:p w14:paraId="5037BA3B">
      <w:pPr>
        <w:widowControl/>
        <w:kinsoku w:val="0"/>
        <w:autoSpaceDE w:val="0"/>
        <w:autoSpaceDN w:val="0"/>
        <w:adjustRightInd w:val="0"/>
        <w:snapToGrid w:val="0"/>
        <w:spacing w:before="39" w:line="297" w:lineRule="auto"/>
        <w:ind w:left="30" w:right="153" w:firstLine="65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十一、基本支出：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指为保障机构正常运转、完成日常工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作任务而发生的人员支出和公用支出。</w:t>
      </w:r>
    </w:p>
    <w:p w14:paraId="0D048A4A">
      <w:pPr>
        <w:widowControl/>
        <w:kinsoku w:val="0"/>
        <w:autoSpaceDE w:val="0"/>
        <w:autoSpaceDN w:val="0"/>
        <w:adjustRightInd w:val="0"/>
        <w:snapToGrid w:val="0"/>
        <w:spacing w:before="250" w:line="298" w:lineRule="auto"/>
        <w:ind w:left="33" w:right="154" w:firstLine="65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十二、项目支出：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指在基本支出之外为完成特定行政任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eastAsia="en-US"/>
        </w:rPr>
        <w:t>务或事业发展目标所发生的支出。</w:t>
      </w:r>
    </w:p>
    <w:p w14:paraId="1F89A2D2">
      <w:pPr>
        <w:widowControl/>
        <w:kinsoku w:val="0"/>
        <w:autoSpaceDE w:val="0"/>
        <w:autoSpaceDN w:val="0"/>
        <w:adjustRightInd w:val="0"/>
        <w:snapToGrid w:val="0"/>
        <w:spacing w:before="249" w:line="297" w:lineRule="auto"/>
        <w:ind w:left="44" w:right="155" w:firstLine="63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十三、经营支出：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指事业单位在专业业务活动及其辅助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1"/>
          <w:szCs w:val="31"/>
          <w:lang w:eastAsia="en-US"/>
        </w:rPr>
        <w:t>活动之外开展非独立核算经营活动发生的支出。</w:t>
      </w:r>
    </w:p>
    <w:p w14:paraId="24CBEA9F">
      <w:pPr>
        <w:widowControl/>
        <w:kinsoku w:val="0"/>
        <w:autoSpaceDE w:val="0"/>
        <w:autoSpaceDN w:val="0"/>
        <w:adjustRightInd w:val="0"/>
        <w:snapToGrid w:val="0"/>
        <w:spacing w:before="249" w:line="297" w:lineRule="auto"/>
        <w:ind w:left="40" w:right="153" w:firstLine="64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十四、上缴上级支出：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指事业单位按照有关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规定上缴上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1"/>
          <w:szCs w:val="31"/>
          <w:lang w:eastAsia="en-US"/>
        </w:rPr>
        <w:t>级单位的支出。</w:t>
      </w:r>
    </w:p>
    <w:p w14:paraId="581AF787">
      <w:pPr>
        <w:widowControl/>
        <w:kinsoku w:val="0"/>
        <w:autoSpaceDE w:val="0"/>
        <w:autoSpaceDN w:val="0"/>
        <w:adjustRightInd w:val="0"/>
        <w:snapToGrid w:val="0"/>
        <w:spacing w:before="251" w:line="297" w:lineRule="auto"/>
        <w:ind w:left="29" w:right="152" w:firstLine="65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6"/>
          <w:kern w:val="0"/>
          <w:sz w:val="31"/>
          <w:szCs w:val="31"/>
          <w:lang w:eastAsia="en-US"/>
        </w:rPr>
        <w:t>十五、对附属单位补助支出：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指事业单位用财政补助收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入之外的收入对附属单位补助发生的支出。</w:t>
      </w:r>
    </w:p>
    <w:p w14:paraId="1A165DB2">
      <w:pPr>
        <w:widowControl/>
        <w:kinsoku w:val="0"/>
        <w:autoSpaceDE w:val="0"/>
        <w:autoSpaceDN w:val="0"/>
        <w:adjustRightInd w:val="0"/>
        <w:snapToGrid w:val="0"/>
        <w:spacing w:before="252" w:line="342" w:lineRule="auto"/>
        <w:ind w:left="25" w:firstLine="65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十六、“三公”经费：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纳入省级财政预决算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管理的“三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公”经费，是指省级部门用财政拨款安排的因公出国（境）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费、公务用车购置及运行维护费和公务接待费。是党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政机关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维持运转或完成特定工作任务所开支的相关支出，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是政府行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eastAsia="en-US"/>
        </w:rPr>
        <w:t>政开支的一部分。其中，</w:t>
      </w:r>
      <w:r>
        <w:rPr>
          <w:rFonts w:ascii="仿宋" w:hAnsi="仿宋" w:eastAsia="仿宋" w:cs="仿宋"/>
          <w:snapToGrid w:val="0"/>
          <w:color w:val="000000"/>
          <w:spacing w:val="-46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1"/>
          <w:szCs w:val="31"/>
          <w:lang w:eastAsia="en-US"/>
        </w:rPr>
        <w:t>因公出国（境）费反映公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31"/>
          <w:szCs w:val="31"/>
          <w:lang w:eastAsia="en-US"/>
        </w:rPr>
        <w:t>务出国（境）</w:t>
      </w:r>
    </w:p>
    <w:p w14:paraId="665EA02F"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7" w:h="16839"/>
          <w:pgMar w:top="1431" w:right="1646" w:bottom="1153" w:left="1785" w:header="0" w:footer="965" w:gutter="0"/>
          <w:pgNumType w:fmt="decimal"/>
          <w:cols w:space="720" w:num="1"/>
        </w:sectPr>
      </w:pPr>
    </w:p>
    <w:p w14:paraId="336C6481">
      <w:pPr>
        <w:widowControl/>
        <w:kinsoku w:val="0"/>
        <w:autoSpaceDE w:val="0"/>
        <w:autoSpaceDN w:val="0"/>
        <w:adjustRightInd w:val="0"/>
        <w:snapToGrid w:val="0"/>
        <w:spacing w:before="155" w:line="366" w:lineRule="auto"/>
        <w:ind w:left="25" w:firstLine="28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1"/>
          <w:szCs w:val="31"/>
          <w:lang w:eastAsia="en-US"/>
        </w:rPr>
        <w:t>的国际旅费、国外城市间交通费、住宿费、伙食费、培训费、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公杂费等支出；公务用车购置及运行费反映单位公务用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车车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辆购置支出（含车辆购置税）及燃料费、维修费、过桥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过路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费、保险费、安全奖励费等支出；公务接待费反映单位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按规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定开支的各类公务接待（含外宾接待）支出。</w:t>
      </w:r>
    </w:p>
    <w:p w14:paraId="68D7640F">
      <w:pPr>
        <w:widowControl/>
        <w:kinsoku w:val="0"/>
        <w:autoSpaceDE w:val="0"/>
        <w:autoSpaceDN w:val="0"/>
        <w:adjustRightInd w:val="0"/>
        <w:snapToGrid w:val="0"/>
        <w:spacing w:before="48" w:line="347" w:lineRule="auto"/>
        <w:ind w:left="26" w:right="93" w:firstLine="65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7"/>
          <w:kern w:val="0"/>
          <w:sz w:val="31"/>
          <w:szCs w:val="31"/>
          <w:lang w:eastAsia="en-US"/>
        </w:rPr>
        <w:t>十七、机关运行经费：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  <w:lang w:eastAsia="en-US"/>
        </w:rPr>
        <w:t>指为保障行政单位（包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括参照公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务员法管理的事业单位）运行用于购买货物和服务的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各项资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金，包括办公费、</w:t>
      </w:r>
      <w:r>
        <w:rPr>
          <w:rFonts w:ascii="仿宋" w:hAnsi="仿宋" w:eastAsia="仿宋" w:cs="仿宋"/>
          <w:snapToGrid w:val="0"/>
          <w:color w:val="000000"/>
          <w:spacing w:val="-82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1"/>
          <w:szCs w:val="31"/>
          <w:lang w:eastAsia="en-US"/>
        </w:rPr>
        <w:t>印刷费、邮电费、差旅费、会议费、福利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费、日常维修费、专用材料及一般设备购置费、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办公用房水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eastAsia="en-US"/>
        </w:rPr>
        <w:t>电费、办公用房取暖费、办公用房物业管理费、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eastAsia="en-US"/>
        </w:rPr>
        <w:t>公务用车运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行维护费以及其他费用。</w:t>
      </w:r>
    </w:p>
    <w:p w14:paraId="6DAF4A89">
      <w:pPr>
        <w:widowControl/>
        <w:kinsoku w:val="0"/>
        <w:autoSpaceDE w:val="0"/>
        <w:autoSpaceDN w:val="0"/>
        <w:adjustRightInd w:val="0"/>
        <w:snapToGrid w:val="0"/>
        <w:spacing w:before="249" w:line="355" w:lineRule="auto"/>
        <w:ind w:left="26" w:right="98" w:firstLine="64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</w:p>
    <w:p w14:paraId="6B6503B6">
      <w:pPr>
        <w:rPr>
          <w:rFonts w:hint="eastAsia"/>
        </w:rPr>
      </w:pPr>
    </w:p>
    <w:p w14:paraId="7650E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B44A3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41F5B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41F5B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7171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49B29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28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s+A5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ehoXX2o&#10;ugeYQ8vCTj9YHtNEqbxdHwOkTYpHgTpV0Kl4wCSmnvVbE0f9z3OKevy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mEs+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D49B29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28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A6331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00EBC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2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300EBC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2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F954A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5323F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3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5323F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3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A67F7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784B5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4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784B5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4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DB94E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97E24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8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ufaQ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i59p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97E24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8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60D3A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7801B1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14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K6C45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ehoXX2o&#10;ugeYQ8vCVu8sj2miVN6ujgHSJsWjQJ0q6FQ8YBJTz/qtiaP+5zlFPf5T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xK6C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7801B1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14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1B68C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73EBF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15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34oms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N+KJr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73EBF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15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49B13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FE307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19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FE307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19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8A7F9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71292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t>27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SbC86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vr8b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KUmwv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C71292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t>27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1B146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both"/>
      <w:textAlignment w:val="baseline"/>
      <w:outlineLvl w:val="9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1F5D1"/>
    <w:multiLevelType w:val="singleLevel"/>
    <w:tmpl w:val="91D1F5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B630F1"/>
    <w:multiLevelType w:val="singleLevel"/>
    <w:tmpl w:val="1EB630F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F5527"/>
    <w:rsid w:val="046F5527"/>
    <w:rsid w:val="0E236477"/>
    <w:rsid w:val="1344201B"/>
    <w:rsid w:val="25651C47"/>
    <w:rsid w:val="31F64758"/>
    <w:rsid w:val="3BA91640"/>
    <w:rsid w:val="5BCD673F"/>
    <w:rsid w:val="6E9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4871</Words>
  <Characters>5562</Characters>
  <Lines>0</Lines>
  <Paragraphs>0</Paragraphs>
  <TotalTime>127</TotalTime>
  <ScaleCrop>false</ScaleCrop>
  <LinksUpToDate>false</LinksUpToDate>
  <CharactersWithSpaces>5801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2025-09-12T06:09:00Z</dcterms:created>
  <dc:creator>浅予</dc:creator>
  <cp:lastModifiedBy>少年一身白</cp:lastModifiedBy>
  <dcterms:modified xsi:type="dcterms:W3CDTF">2025-09-16T08:41:56Z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B5998AE0E6B8442AA643458B6E805208_13</vt:lpwstr>
  </property>
  <property fmtid="{D5CDD505-2E9C-101B-9397-08002B2CF9AE}" pid="4" name="KSOTemplateDocerSaveRecord">
    <vt:lpwstr>eyJoZGlkIjoiY2I5NDZiNjAzNDNhMWMxMWFhYTcwMDU2ZWJmNjY0ZDgiLCJ1c2VySWQiOiIxNzE2OTMyMjExIn0=</vt:lpwstr>
  </property>
</Properties>
</file>