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19" w:lineRule="auto"/>
        <w:ind w:left="47"/>
        <w:rPr>
          <w:rFonts w:hint="eastAsia" w:ascii="宋体" w:hAnsi="宋体" w:eastAsia="宋体" w:cs="宋体"/>
          <w:sz w:val="28"/>
          <w:szCs w:val="28"/>
          <w:lang w:eastAsia="zh-CN"/>
        </w:rPr>
      </w:pPr>
      <w:r>
        <w:rPr>
          <w:rFonts w:ascii="宋体" w:hAnsi="宋体" w:eastAsia="宋体" w:cs="宋体"/>
          <w:spacing w:val="-16"/>
          <w:sz w:val="28"/>
          <w:szCs w:val="28"/>
          <w:lang w:eastAsia="zh-CN"/>
        </w:rPr>
        <w:t>附件</w:t>
      </w:r>
      <w:r>
        <w:rPr>
          <w:rFonts w:ascii="宋体" w:hAnsi="宋体" w:eastAsia="宋体" w:cs="宋体"/>
          <w:spacing w:val="-39"/>
          <w:sz w:val="28"/>
          <w:szCs w:val="28"/>
          <w:lang w:eastAsia="zh-CN"/>
        </w:rPr>
        <w:t xml:space="preserve"> </w:t>
      </w:r>
      <w:r>
        <w:rPr>
          <w:rFonts w:ascii="宋体" w:hAnsi="宋体" w:eastAsia="宋体" w:cs="宋体"/>
          <w:spacing w:val="-16"/>
          <w:sz w:val="28"/>
          <w:szCs w:val="28"/>
          <w:lang w:eastAsia="zh-CN"/>
        </w:rPr>
        <w:t>1：</w:t>
      </w:r>
    </w:p>
    <w:p>
      <w:pPr>
        <w:pStyle w:val="2"/>
        <w:spacing w:line="251" w:lineRule="auto"/>
        <w:rPr>
          <w:lang w:eastAsia="zh-CN"/>
        </w:rPr>
      </w:pPr>
    </w:p>
    <w:p>
      <w:pPr>
        <w:pStyle w:val="2"/>
        <w:spacing w:line="251"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lang w:eastAsia="zh-CN"/>
        </w:rPr>
      </w:pPr>
    </w:p>
    <w:p>
      <w:pPr>
        <w:pStyle w:val="2"/>
        <w:spacing w:line="252" w:lineRule="auto"/>
        <w:rPr>
          <w:sz w:val="52"/>
          <w:szCs w:val="52"/>
          <w:lang w:eastAsia="zh-CN"/>
        </w:rPr>
      </w:pPr>
    </w:p>
    <w:p>
      <w:pPr>
        <w:pStyle w:val="2"/>
        <w:spacing w:line="252" w:lineRule="auto"/>
        <w:rPr>
          <w:sz w:val="52"/>
          <w:szCs w:val="52"/>
          <w:lang w:eastAsia="zh-CN"/>
        </w:rPr>
      </w:pPr>
    </w:p>
    <w:p>
      <w:pPr>
        <w:spacing w:before="180" w:line="187" w:lineRule="auto"/>
        <w:ind w:left="3255"/>
        <w:rPr>
          <w:rFonts w:hint="eastAsia" w:ascii="微软雅黑" w:hAnsi="微软雅黑" w:eastAsia="微软雅黑" w:cs="微软雅黑"/>
          <w:sz w:val="52"/>
          <w:szCs w:val="52"/>
          <w:lang w:eastAsia="zh-CN"/>
        </w:rPr>
      </w:pPr>
      <w:r>
        <w:rPr>
          <w:rFonts w:ascii="宋体" w:hAnsi="宋体" w:eastAsia="宋体" w:cs="宋体"/>
          <w:spacing w:val="4"/>
          <w:sz w:val="52"/>
          <w:szCs w:val="52"/>
          <w:lang w:eastAsia="zh-CN"/>
        </w:rPr>
        <w:t>2023</w:t>
      </w:r>
      <w:r>
        <w:rPr>
          <w:rFonts w:ascii="宋体" w:hAnsi="宋体" w:eastAsia="宋体" w:cs="宋体"/>
          <w:spacing w:val="-103"/>
          <w:sz w:val="52"/>
          <w:szCs w:val="52"/>
          <w:lang w:eastAsia="zh-CN"/>
        </w:rPr>
        <w:t xml:space="preserve"> </w:t>
      </w:r>
      <w:r>
        <w:rPr>
          <w:rFonts w:ascii="微软雅黑" w:hAnsi="微软雅黑" w:eastAsia="微软雅黑" w:cs="微软雅黑"/>
          <w:spacing w:val="4"/>
          <w:sz w:val="52"/>
          <w:szCs w:val="52"/>
          <w:lang w:eastAsia="zh-CN"/>
        </w:rPr>
        <w:t>年度</w:t>
      </w:r>
    </w:p>
    <w:p>
      <w:pPr>
        <w:pStyle w:val="2"/>
        <w:spacing w:line="477" w:lineRule="auto"/>
        <w:rPr>
          <w:lang w:eastAsia="zh-CN"/>
        </w:rPr>
      </w:pPr>
    </w:p>
    <w:p>
      <w:pPr>
        <w:jc w:val="center"/>
        <w:rPr>
          <w:rFonts w:hint="eastAsia" w:ascii="仿宋" w:hAnsi="仿宋" w:eastAsia="仿宋"/>
          <w:sz w:val="48"/>
          <w:szCs w:val="48"/>
          <w:lang w:eastAsia="zh-CN"/>
        </w:rPr>
      </w:pPr>
      <w:r>
        <w:rPr>
          <w:rFonts w:hint="eastAsia" w:ascii="仿宋" w:hAnsi="仿宋" w:eastAsia="仿宋"/>
          <w:sz w:val="48"/>
          <w:szCs w:val="48"/>
          <w:lang w:eastAsia="zh-CN"/>
        </w:rPr>
        <w:t>德惠市胜利街道办事处</w:t>
      </w:r>
      <w:r>
        <w:rPr>
          <w:rFonts w:ascii="仿宋" w:hAnsi="仿宋" w:eastAsia="仿宋"/>
          <w:sz w:val="48"/>
          <w:szCs w:val="48"/>
          <w:lang w:eastAsia="zh-CN"/>
        </w:rPr>
        <w:t>部门决算</w:t>
      </w: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2"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lang w:eastAsia="zh-CN"/>
        </w:rPr>
      </w:pPr>
    </w:p>
    <w:p>
      <w:pPr>
        <w:pStyle w:val="2"/>
        <w:spacing w:line="243" w:lineRule="auto"/>
        <w:rPr>
          <w:sz w:val="32"/>
          <w:szCs w:val="32"/>
          <w:lang w:eastAsia="zh-CN"/>
        </w:rPr>
      </w:pPr>
    </w:p>
    <w:p>
      <w:pPr>
        <w:spacing w:before="101" w:line="224" w:lineRule="auto"/>
        <w:ind w:left="2944"/>
        <w:rPr>
          <w:rFonts w:hint="eastAsia" w:ascii="仿宋" w:hAnsi="仿宋" w:eastAsia="仿宋" w:cs="仿宋"/>
          <w:sz w:val="36"/>
          <w:szCs w:val="36"/>
          <w:lang w:eastAsia="zh-CN"/>
        </w:rPr>
      </w:pPr>
      <w:r>
        <w:rPr>
          <w:rFonts w:ascii="宋体" w:hAnsi="宋体" w:eastAsia="宋体" w:cs="宋体"/>
          <w:spacing w:val="-6"/>
          <w:sz w:val="36"/>
          <w:szCs w:val="36"/>
          <w:lang w:eastAsia="zh-CN"/>
        </w:rPr>
        <w:t>2024</w:t>
      </w:r>
      <w:r>
        <w:rPr>
          <w:rFonts w:ascii="宋体" w:hAnsi="宋体" w:eastAsia="宋体" w:cs="宋体"/>
          <w:spacing w:val="-48"/>
          <w:sz w:val="36"/>
          <w:szCs w:val="36"/>
          <w:lang w:eastAsia="zh-CN"/>
        </w:rPr>
        <w:t xml:space="preserve"> </w:t>
      </w:r>
      <w:r>
        <w:rPr>
          <w:rFonts w:ascii="仿宋" w:hAnsi="仿宋" w:eastAsia="仿宋" w:cs="仿宋"/>
          <w:spacing w:val="-6"/>
          <w:sz w:val="36"/>
          <w:szCs w:val="36"/>
          <w:lang w:eastAsia="zh-CN"/>
        </w:rPr>
        <w:t>年</w:t>
      </w:r>
      <w:r>
        <w:rPr>
          <w:rFonts w:ascii="仿宋" w:hAnsi="仿宋" w:eastAsia="仿宋" w:cs="仿宋"/>
          <w:spacing w:val="23"/>
          <w:sz w:val="36"/>
          <w:szCs w:val="36"/>
          <w:lang w:eastAsia="zh-CN"/>
        </w:rPr>
        <w:t xml:space="preserve"> </w:t>
      </w:r>
      <w:r>
        <w:rPr>
          <w:rFonts w:hint="eastAsia" w:ascii="仿宋" w:hAnsi="仿宋" w:eastAsia="仿宋" w:cs="仿宋"/>
          <w:spacing w:val="23"/>
          <w:sz w:val="36"/>
          <w:szCs w:val="36"/>
          <w:lang w:eastAsia="zh-CN"/>
        </w:rPr>
        <w:t>9</w:t>
      </w:r>
      <w:r>
        <w:rPr>
          <w:rFonts w:ascii="仿宋" w:hAnsi="仿宋" w:eastAsia="仿宋" w:cs="仿宋"/>
          <w:spacing w:val="23"/>
          <w:sz w:val="36"/>
          <w:szCs w:val="36"/>
          <w:lang w:eastAsia="zh-CN"/>
        </w:rPr>
        <w:t xml:space="preserve"> </w:t>
      </w:r>
      <w:r>
        <w:rPr>
          <w:rFonts w:ascii="仿宋" w:hAnsi="仿宋" w:eastAsia="仿宋" w:cs="仿宋"/>
          <w:spacing w:val="-6"/>
          <w:sz w:val="36"/>
          <w:szCs w:val="36"/>
          <w:lang w:eastAsia="zh-CN"/>
        </w:rPr>
        <w:t>月</w:t>
      </w:r>
      <w:r>
        <w:rPr>
          <w:rFonts w:ascii="仿宋" w:hAnsi="仿宋" w:eastAsia="仿宋" w:cs="仿宋"/>
          <w:spacing w:val="35"/>
          <w:sz w:val="36"/>
          <w:szCs w:val="36"/>
          <w:lang w:eastAsia="zh-CN"/>
        </w:rPr>
        <w:t xml:space="preserve"> </w:t>
      </w:r>
      <w:r>
        <w:rPr>
          <w:rFonts w:hint="eastAsia" w:ascii="仿宋" w:hAnsi="仿宋" w:eastAsia="仿宋" w:cs="仿宋"/>
          <w:spacing w:val="35"/>
          <w:sz w:val="36"/>
          <w:szCs w:val="36"/>
          <w:lang w:eastAsia="zh-CN"/>
        </w:rPr>
        <w:t>9</w:t>
      </w:r>
      <w:r>
        <w:rPr>
          <w:rFonts w:ascii="仿宋" w:hAnsi="仿宋" w:eastAsia="仿宋" w:cs="仿宋"/>
          <w:spacing w:val="35"/>
          <w:sz w:val="36"/>
          <w:szCs w:val="36"/>
          <w:lang w:eastAsia="zh-CN"/>
        </w:rPr>
        <w:t xml:space="preserve"> </w:t>
      </w:r>
      <w:r>
        <w:rPr>
          <w:rFonts w:ascii="仿宋" w:hAnsi="仿宋" w:eastAsia="仿宋" w:cs="仿宋"/>
          <w:spacing w:val="-6"/>
          <w:sz w:val="36"/>
          <w:szCs w:val="36"/>
          <w:lang w:eastAsia="zh-CN"/>
        </w:rPr>
        <w:t>日</w:t>
      </w:r>
    </w:p>
    <w:p>
      <w:pPr>
        <w:spacing w:line="224" w:lineRule="auto"/>
        <w:rPr>
          <w:rFonts w:hint="eastAsia" w:ascii="仿宋" w:hAnsi="仿宋" w:eastAsia="仿宋" w:cs="仿宋"/>
          <w:sz w:val="36"/>
          <w:szCs w:val="36"/>
          <w:lang w:eastAsia="zh-CN"/>
        </w:rPr>
        <w:sectPr>
          <w:footerReference r:id="rId3" w:type="default"/>
          <w:pgSz w:w="11907" w:h="16839"/>
          <w:pgMar w:top="1431" w:right="1785" w:bottom="1153" w:left="1785" w:header="0" w:footer="965" w:gutter="0"/>
          <w:cols w:space="720" w:num="1"/>
        </w:sectPr>
      </w:pPr>
    </w:p>
    <w:p>
      <w:pPr>
        <w:pStyle w:val="2"/>
        <w:spacing w:line="289" w:lineRule="auto"/>
        <w:rPr>
          <w:lang w:eastAsia="zh-CN"/>
        </w:rPr>
      </w:pPr>
    </w:p>
    <w:p>
      <w:pPr>
        <w:pStyle w:val="2"/>
        <w:spacing w:line="290" w:lineRule="auto"/>
        <w:rPr>
          <w:lang w:eastAsia="zh-CN"/>
        </w:rPr>
      </w:pPr>
    </w:p>
    <w:p>
      <w:pPr>
        <w:spacing w:before="140" w:line="223" w:lineRule="auto"/>
        <w:ind w:left="3502"/>
        <w:outlineLvl w:val="0"/>
        <w:rPr>
          <w:rFonts w:hint="eastAsia" w:ascii="仿宋" w:hAnsi="仿宋" w:eastAsia="仿宋" w:cs="仿宋"/>
          <w:sz w:val="43"/>
          <w:szCs w:val="43"/>
          <w:lang w:eastAsia="zh-CN"/>
        </w:rPr>
      </w:pPr>
      <w:r>
        <w:rPr>
          <w:rFonts w:ascii="仿宋" w:hAnsi="仿宋" w:eastAsia="仿宋" w:cs="仿宋"/>
          <w:spacing w:val="-49"/>
          <w:sz w:val="43"/>
          <w:szCs w:val="43"/>
          <w:lang w:eastAsia="zh-CN"/>
        </w:rPr>
        <w:t>目</w:t>
      </w:r>
      <w:r>
        <w:rPr>
          <w:rFonts w:ascii="仿宋" w:hAnsi="仿宋" w:eastAsia="仿宋" w:cs="仿宋"/>
          <w:spacing w:val="20"/>
          <w:sz w:val="43"/>
          <w:szCs w:val="43"/>
          <w:lang w:eastAsia="zh-CN"/>
        </w:rPr>
        <w:t xml:space="preserve">   </w:t>
      </w:r>
      <w:r>
        <w:rPr>
          <w:rFonts w:ascii="仿宋" w:hAnsi="仿宋" w:eastAsia="仿宋" w:cs="仿宋"/>
          <w:spacing w:val="-49"/>
          <w:sz w:val="43"/>
          <w:szCs w:val="43"/>
          <w:lang w:eastAsia="zh-CN"/>
        </w:rPr>
        <w:t>录</w:t>
      </w:r>
    </w:p>
    <w:p>
      <w:pPr>
        <w:pStyle w:val="2"/>
        <w:spacing w:line="341" w:lineRule="auto"/>
        <w:rPr>
          <w:lang w:eastAsia="zh-CN"/>
        </w:rPr>
      </w:pPr>
    </w:p>
    <w:p>
      <w:pPr>
        <w:pStyle w:val="2"/>
        <w:spacing w:line="342" w:lineRule="auto"/>
        <w:rPr>
          <w:lang w:eastAsia="zh-CN"/>
        </w:rPr>
      </w:pPr>
    </w:p>
    <w:p>
      <w:pPr>
        <w:spacing w:before="101" w:line="223" w:lineRule="auto"/>
        <w:ind w:left="49"/>
        <w:rPr>
          <w:rFonts w:hint="eastAsia" w:ascii="仿宋" w:hAnsi="仿宋" w:eastAsia="仿宋" w:cs="仿宋"/>
          <w:sz w:val="31"/>
          <w:szCs w:val="31"/>
          <w:lang w:eastAsia="zh-CN"/>
        </w:rPr>
      </w:pPr>
      <w:r>
        <w:rPr>
          <w:rFonts w:ascii="仿宋" w:hAnsi="仿宋" w:eastAsia="仿宋" w:cs="仿宋"/>
          <w:b/>
          <w:bCs/>
          <w:sz w:val="31"/>
          <w:szCs w:val="31"/>
          <w:lang w:eastAsia="zh-CN"/>
        </w:rPr>
        <w:t>第一部分</w:t>
      </w:r>
      <w:r>
        <w:rPr>
          <w:rFonts w:ascii="仿宋" w:hAnsi="仿宋" w:eastAsia="仿宋" w:cs="仿宋"/>
          <w:spacing w:val="18"/>
          <w:sz w:val="31"/>
          <w:szCs w:val="31"/>
          <w:lang w:eastAsia="zh-CN"/>
        </w:rPr>
        <w:t xml:space="preserve">  </w:t>
      </w:r>
      <w:r>
        <w:rPr>
          <w:rFonts w:ascii="仿宋" w:hAnsi="仿宋" w:eastAsia="仿宋" w:cs="仿宋"/>
          <w:b/>
          <w:bCs/>
          <w:sz w:val="31"/>
          <w:szCs w:val="31"/>
          <w:lang w:eastAsia="zh-CN"/>
        </w:rPr>
        <w:t>部门概况</w:t>
      </w:r>
    </w:p>
    <w:p>
      <w:pPr>
        <w:spacing w:before="249" w:line="223" w:lineRule="auto"/>
        <w:ind w:left="40"/>
        <w:rPr>
          <w:rFonts w:hint="eastAsia" w:ascii="仿宋" w:hAnsi="仿宋" w:eastAsia="仿宋" w:cs="仿宋"/>
          <w:sz w:val="31"/>
          <w:szCs w:val="31"/>
          <w:lang w:eastAsia="zh-CN"/>
        </w:rPr>
      </w:pPr>
      <w:r>
        <w:rPr>
          <w:rFonts w:ascii="仿宋" w:hAnsi="仿宋" w:eastAsia="仿宋" w:cs="仿宋"/>
          <w:sz w:val="31"/>
          <w:szCs w:val="31"/>
          <w:lang w:eastAsia="zh-CN"/>
        </w:rPr>
        <w:t>一、部门职责</w:t>
      </w:r>
    </w:p>
    <w:p>
      <w:pPr>
        <w:spacing w:before="250" w:line="222" w:lineRule="auto"/>
        <w:ind w:left="45"/>
        <w:rPr>
          <w:rFonts w:hint="eastAsia" w:ascii="仿宋" w:hAnsi="仿宋" w:eastAsia="仿宋" w:cs="仿宋"/>
          <w:sz w:val="31"/>
          <w:szCs w:val="31"/>
          <w:lang w:eastAsia="zh-CN"/>
        </w:rPr>
      </w:pPr>
      <w:r>
        <w:rPr>
          <w:rFonts w:ascii="仿宋" w:hAnsi="仿宋" w:eastAsia="仿宋" w:cs="仿宋"/>
          <w:spacing w:val="7"/>
          <w:sz w:val="31"/>
          <w:szCs w:val="31"/>
          <w:lang w:eastAsia="zh-CN"/>
        </w:rPr>
        <w:t>二、机构设置及部门决算单位构成</w:t>
      </w:r>
    </w:p>
    <w:p>
      <w:pPr>
        <w:spacing w:before="250" w:line="223" w:lineRule="auto"/>
        <w:ind w:left="49"/>
        <w:outlineLvl w:val="1"/>
        <w:rPr>
          <w:rFonts w:hint="eastAsia" w:ascii="仿宋" w:hAnsi="仿宋" w:eastAsia="仿宋" w:cs="仿宋"/>
          <w:sz w:val="31"/>
          <w:szCs w:val="31"/>
          <w:lang w:eastAsia="zh-CN"/>
        </w:rPr>
      </w:pPr>
      <w:r>
        <w:rPr>
          <w:rFonts w:ascii="仿宋" w:hAnsi="仿宋" w:eastAsia="仿宋" w:cs="仿宋"/>
          <w:b/>
          <w:bCs/>
          <w:spacing w:val="2"/>
          <w:sz w:val="31"/>
          <w:szCs w:val="31"/>
          <w:lang w:eastAsia="zh-CN"/>
        </w:rPr>
        <w:t>第二部分</w:t>
      </w:r>
      <w:r>
        <w:rPr>
          <w:rFonts w:ascii="仿宋" w:hAnsi="仿宋" w:eastAsia="仿宋" w:cs="仿宋"/>
          <w:spacing w:val="2"/>
          <w:sz w:val="31"/>
          <w:szCs w:val="31"/>
          <w:lang w:eastAsia="zh-CN"/>
        </w:rPr>
        <w:t xml:space="preserve"> </w:t>
      </w:r>
      <w:r>
        <w:rPr>
          <w:rFonts w:ascii="宋体" w:hAnsi="宋体" w:eastAsia="宋体" w:cs="宋体"/>
          <w:b/>
          <w:bCs/>
          <w:spacing w:val="2"/>
          <w:sz w:val="31"/>
          <w:szCs w:val="31"/>
          <w:lang w:eastAsia="zh-CN"/>
        </w:rPr>
        <w:t>2023</w:t>
      </w:r>
      <w:r>
        <w:rPr>
          <w:rFonts w:ascii="宋体" w:hAnsi="宋体" w:eastAsia="宋体" w:cs="宋体"/>
          <w:spacing w:val="-36"/>
          <w:sz w:val="31"/>
          <w:szCs w:val="31"/>
          <w:lang w:eastAsia="zh-CN"/>
        </w:rPr>
        <w:t xml:space="preserve"> </w:t>
      </w:r>
      <w:r>
        <w:rPr>
          <w:rFonts w:ascii="仿宋" w:hAnsi="仿宋" w:eastAsia="仿宋" w:cs="仿宋"/>
          <w:b/>
          <w:bCs/>
          <w:spacing w:val="2"/>
          <w:sz w:val="31"/>
          <w:szCs w:val="31"/>
          <w:lang w:eastAsia="zh-CN"/>
        </w:rPr>
        <w:t>年度部门决算表</w:t>
      </w:r>
    </w:p>
    <w:p>
      <w:pPr>
        <w:spacing w:before="250" w:line="223" w:lineRule="auto"/>
        <w:ind w:left="40"/>
        <w:rPr>
          <w:rFonts w:hint="eastAsia" w:ascii="仿宋" w:hAnsi="仿宋" w:eastAsia="仿宋" w:cs="仿宋"/>
          <w:sz w:val="31"/>
          <w:szCs w:val="31"/>
          <w:lang w:eastAsia="zh-CN"/>
        </w:rPr>
      </w:pPr>
      <w:r>
        <w:rPr>
          <w:rFonts w:ascii="仿宋" w:hAnsi="仿宋" w:eastAsia="仿宋" w:cs="仿宋"/>
          <w:spacing w:val="4"/>
          <w:sz w:val="31"/>
          <w:szCs w:val="31"/>
          <w:lang w:eastAsia="zh-CN"/>
        </w:rPr>
        <w:t>一、收入支出决算总表</w:t>
      </w:r>
    </w:p>
    <w:p>
      <w:pPr>
        <w:spacing w:before="250" w:line="223" w:lineRule="auto"/>
        <w:ind w:left="45"/>
        <w:rPr>
          <w:rFonts w:hint="eastAsia" w:ascii="仿宋" w:hAnsi="仿宋" w:eastAsia="仿宋" w:cs="仿宋"/>
          <w:sz w:val="31"/>
          <w:szCs w:val="31"/>
          <w:lang w:eastAsia="zh-CN"/>
        </w:rPr>
      </w:pPr>
      <w:r>
        <w:rPr>
          <w:rFonts w:ascii="仿宋" w:hAnsi="仿宋" w:eastAsia="仿宋" w:cs="仿宋"/>
          <w:spacing w:val="5"/>
          <w:sz w:val="31"/>
          <w:szCs w:val="31"/>
          <w:lang w:eastAsia="zh-CN"/>
        </w:rPr>
        <w:t>二、收入决算表</w:t>
      </w:r>
    </w:p>
    <w:p>
      <w:pPr>
        <w:spacing w:before="249" w:line="223" w:lineRule="auto"/>
        <w:ind w:left="44"/>
        <w:rPr>
          <w:rFonts w:hint="eastAsia" w:ascii="仿宋" w:hAnsi="仿宋" w:eastAsia="仿宋" w:cs="仿宋"/>
          <w:sz w:val="31"/>
          <w:szCs w:val="31"/>
          <w:lang w:eastAsia="zh-CN"/>
        </w:rPr>
      </w:pPr>
      <w:r>
        <w:rPr>
          <w:rFonts w:ascii="仿宋" w:hAnsi="仿宋" w:eastAsia="仿宋" w:cs="仿宋"/>
          <w:spacing w:val="5"/>
          <w:sz w:val="31"/>
          <w:szCs w:val="31"/>
          <w:lang w:eastAsia="zh-CN"/>
        </w:rPr>
        <w:t>三、支出决算表</w:t>
      </w:r>
    </w:p>
    <w:p>
      <w:pPr>
        <w:spacing w:before="250" w:line="223" w:lineRule="auto"/>
        <w:ind w:left="73"/>
        <w:rPr>
          <w:rFonts w:hint="eastAsia" w:ascii="仿宋" w:hAnsi="仿宋" w:eastAsia="仿宋" w:cs="仿宋"/>
          <w:sz w:val="31"/>
          <w:szCs w:val="31"/>
          <w:lang w:eastAsia="zh-CN"/>
        </w:rPr>
      </w:pPr>
      <w:r>
        <w:rPr>
          <w:rFonts w:ascii="仿宋" w:hAnsi="仿宋" w:eastAsia="仿宋" w:cs="仿宋"/>
          <w:spacing w:val="5"/>
          <w:sz w:val="31"/>
          <w:szCs w:val="31"/>
          <w:lang w:eastAsia="zh-CN"/>
        </w:rPr>
        <w:t>四、财政拨款收入支出决算总表</w:t>
      </w:r>
    </w:p>
    <w:p>
      <w:pPr>
        <w:spacing w:before="249" w:line="223" w:lineRule="auto"/>
        <w:ind w:left="40"/>
        <w:rPr>
          <w:rFonts w:hint="eastAsia" w:ascii="仿宋" w:hAnsi="仿宋" w:eastAsia="仿宋" w:cs="仿宋"/>
          <w:sz w:val="31"/>
          <w:szCs w:val="31"/>
          <w:lang w:eastAsia="zh-CN"/>
        </w:rPr>
      </w:pPr>
      <w:r>
        <w:rPr>
          <w:rFonts w:ascii="仿宋" w:hAnsi="仿宋" w:eastAsia="仿宋" w:cs="仿宋"/>
          <w:spacing w:val="8"/>
          <w:sz w:val="31"/>
          <w:szCs w:val="31"/>
          <w:lang w:eastAsia="zh-CN"/>
        </w:rPr>
        <w:t>五、一般公共预算财政拨款支出决算表</w:t>
      </w:r>
    </w:p>
    <w:p>
      <w:pPr>
        <w:spacing w:before="250" w:line="223" w:lineRule="auto"/>
        <w:ind w:left="38"/>
        <w:rPr>
          <w:rFonts w:hint="eastAsia" w:ascii="仿宋" w:hAnsi="仿宋" w:eastAsia="仿宋" w:cs="仿宋"/>
          <w:sz w:val="31"/>
          <w:szCs w:val="31"/>
          <w:lang w:eastAsia="zh-CN"/>
        </w:rPr>
      </w:pPr>
      <w:r>
        <w:rPr>
          <w:rFonts w:ascii="仿宋" w:hAnsi="仿宋" w:eastAsia="仿宋" w:cs="仿宋"/>
          <w:spacing w:val="8"/>
          <w:sz w:val="31"/>
          <w:szCs w:val="31"/>
          <w:lang w:eastAsia="zh-CN"/>
        </w:rPr>
        <w:t>六、一般公共预算财政拨款基本支出决算明细表</w:t>
      </w:r>
    </w:p>
    <w:p>
      <w:pPr>
        <w:spacing w:before="251" w:line="221" w:lineRule="auto"/>
        <w:ind w:left="41"/>
        <w:rPr>
          <w:rFonts w:hint="eastAsia" w:ascii="仿宋" w:hAnsi="仿宋" w:eastAsia="仿宋" w:cs="仿宋"/>
          <w:sz w:val="31"/>
          <w:szCs w:val="31"/>
          <w:lang w:eastAsia="zh-CN"/>
        </w:rPr>
      </w:pPr>
      <w:r>
        <w:rPr>
          <w:rFonts w:ascii="仿宋" w:hAnsi="仿宋" w:eastAsia="仿宋" w:cs="仿宋"/>
          <w:spacing w:val="7"/>
          <w:sz w:val="31"/>
          <w:szCs w:val="31"/>
          <w:lang w:eastAsia="zh-CN"/>
        </w:rPr>
        <w:t>七、政府性基金预算财政拨款收入支出决算表</w:t>
      </w:r>
    </w:p>
    <w:p>
      <w:pPr>
        <w:spacing w:before="252" w:line="223" w:lineRule="auto"/>
        <w:ind w:left="34"/>
        <w:rPr>
          <w:rFonts w:hint="eastAsia" w:ascii="仿宋" w:hAnsi="仿宋" w:eastAsia="仿宋" w:cs="仿宋"/>
          <w:sz w:val="31"/>
          <w:szCs w:val="31"/>
          <w:lang w:eastAsia="zh-CN"/>
        </w:rPr>
      </w:pPr>
      <w:r>
        <w:rPr>
          <w:rFonts w:ascii="仿宋" w:hAnsi="仿宋" w:eastAsia="仿宋" w:cs="仿宋"/>
          <w:spacing w:val="5"/>
          <w:sz w:val="31"/>
          <w:szCs w:val="31"/>
          <w:lang w:eastAsia="zh-CN"/>
        </w:rPr>
        <w:t>八、</w:t>
      </w:r>
      <w:r>
        <w:rPr>
          <w:rFonts w:ascii="仿宋" w:hAnsi="仿宋" w:eastAsia="仿宋" w:cs="仿宋"/>
          <w:spacing w:val="-82"/>
          <w:sz w:val="31"/>
          <w:szCs w:val="31"/>
          <w:lang w:eastAsia="zh-CN"/>
        </w:rPr>
        <w:t xml:space="preserve"> </w:t>
      </w:r>
      <w:r>
        <w:rPr>
          <w:rFonts w:ascii="仿宋" w:hAnsi="仿宋" w:eastAsia="仿宋" w:cs="仿宋"/>
          <w:spacing w:val="5"/>
          <w:sz w:val="31"/>
          <w:szCs w:val="31"/>
          <w:lang w:eastAsia="zh-CN"/>
        </w:rPr>
        <w:t>国有资本经营预算财政拨款支出决算表</w:t>
      </w:r>
    </w:p>
    <w:p>
      <w:pPr>
        <w:spacing w:before="249" w:line="223" w:lineRule="auto"/>
        <w:ind w:left="47"/>
        <w:rPr>
          <w:rFonts w:hint="eastAsia" w:ascii="仿宋" w:hAnsi="仿宋" w:eastAsia="仿宋" w:cs="仿宋"/>
          <w:sz w:val="31"/>
          <w:szCs w:val="31"/>
          <w:lang w:eastAsia="zh-CN"/>
        </w:rPr>
      </w:pPr>
      <w:r>
        <w:rPr>
          <w:rFonts w:ascii="仿宋" w:hAnsi="仿宋" w:eastAsia="仿宋" w:cs="仿宋"/>
          <w:spacing w:val="8"/>
          <w:sz w:val="31"/>
          <w:szCs w:val="31"/>
          <w:lang w:eastAsia="zh-CN"/>
        </w:rPr>
        <w:t>九、财政拨款“三公”经费支出决算表</w:t>
      </w:r>
    </w:p>
    <w:p>
      <w:pPr>
        <w:spacing w:before="250" w:line="223" w:lineRule="auto"/>
        <w:ind w:left="44"/>
        <w:rPr>
          <w:rFonts w:hint="eastAsia" w:ascii="仿宋" w:hAnsi="仿宋" w:eastAsia="仿宋" w:cs="仿宋"/>
          <w:sz w:val="31"/>
          <w:szCs w:val="31"/>
          <w:lang w:eastAsia="zh-CN"/>
        </w:rPr>
      </w:pPr>
      <w:r>
        <w:rPr>
          <w:rFonts w:ascii="仿宋" w:hAnsi="仿宋" w:eastAsia="仿宋" w:cs="仿宋"/>
          <w:spacing w:val="6"/>
          <w:sz w:val="31"/>
          <w:szCs w:val="31"/>
          <w:lang w:eastAsia="zh-CN"/>
        </w:rPr>
        <w:t>十、部门预算项目支出绩效自评表</w:t>
      </w:r>
    </w:p>
    <w:p>
      <w:pPr>
        <w:spacing w:before="249" w:line="223" w:lineRule="auto"/>
        <w:ind w:left="49"/>
        <w:outlineLvl w:val="1"/>
        <w:rPr>
          <w:rFonts w:hint="eastAsia" w:ascii="仿宋" w:hAnsi="仿宋" w:eastAsia="仿宋" w:cs="仿宋"/>
          <w:sz w:val="31"/>
          <w:szCs w:val="31"/>
          <w:lang w:eastAsia="zh-CN"/>
        </w:rPr>
      </w:pPr>
      <w:r>
        <w:rPr>
          <w:rFonts w:ascii="仿宋" w:hAnsi="仿宋" w:eastAsia="仿宋" w:cs="仿宋"/>
          <w:b/>
          <w:bCs/>
          <w:spacing w:val="3"/>
          <w:sz w:val="31"/>
          <w:szCs w:val="31"/>
          <w:lang w:eastAsia="zh-CN"/>
        </w:rPr>
        <w:t>第三部分</w:t>
      </w:r>
      <w:r>
        <w:rPr>
          <w:rFonts w:ascii="仿宋" w:hAnsi="仿宋" w:eastAsia="仿宋" w:cs="仿宋"/>
          <w:spacing w:val="3"/>
          <w:sz w:val="31"/>
          <w:szCs w:val="31"/>
          <w:lang w:eastAsia="zh-CN"/>
        </w:rPr>
        <w:t xml:space="preserve">  </w:t>
      </w:r>
      <w:r>
        <w:rPr>
          <w:rFonts w:ascii="宋体" w:hAnsi="宋体" w:eastAsia="宋体" w:cs="宋体"/>
          <w:b/>
          <w:bCs/>
          <w:spacing w:val="3"/>
          <w:sz w:val="31"/>
          <w:szCs w:val="31"/>
          <w:lang w:eastAsia="zh-CN"/>
        </w:rPr>
        <w:t>2023</w:t>
      </w:r>
      <w:r>
        <w:rPr>
          <w:rFonts w:ascii="宋体" w:hAnsi="宋体" w:eastAsia="宋体" w:cs="宋体"/>
          <w:spacing w:val="-37"/>
          <w:sz w:val="31"/>
          <w:szCs w:val="31"/>
          <w:lang w:eastAsia="zh-CN"/>
        </w:rPr>
        <w:t xml:space="preserve"> </w:t>
      </w:r>
      <w:r>
        <w:rPr>
          <w:rFonts w:ascii="仿宋" w:hAnsi="仿宋" w:eastAsia="仿宋" w:cs="仿宋"/>
          <w:b/>
          <w:bCs/>
          <w:spacing w:val="3"/>
          <w:sz w:val="31"/>
          <w:szCs w:val="31"/>
          <w:lang w:eastAsia="zh-CN"/>
        </w:rPr>
        <w:t>年度部门决算情况说明</w:t>
      </w:r>
    </w:p>
    <w:p>
      <w:pPr>
        <w:spacing w:before="250" w:line="223" w:lineRule="auto"/>
        <w:ind w:left="40"/>
        <w:rPr>
          <w:rFonts w:hint="eastAsia" w:ascii="仿宋" w:hAnsi="仿宋" w:eastAsia="仿宋" w:cs="仿宋"/>
          <w:sz w:val="31"/>
          <w:szCs w:val="31"/>
          <w:lang w:eastAsia="zh-CN"/>
        </w:rPr>
      </w:pPr>
      <w:r>
        <w:rPr>
          <w:rFonts w:ascii="仿宋" w:hAnsi="仿宋" w:eastAsia="仿宋" w:cs="仿宋"/>
          <w:spacing w:val="5"/>
          <w:sz w:val="31"/>
          <w:szCs w:val="31"/>
          <w:lang w:eastAsia="zh-CN"/>
        </w:rPr>
        <w:t>一、收入支出决算总体情况说明</w:t>
      </w:r>
    </w:p>
    <w:p>
      <w:pPr>
        <w:spacing w:before="250" w:line="223" w:lineRule="auto"/>
        <w:ind w:left="45"/>
        <w:rPr>
          <w:rFonts w:hint="eastAsia" w:ascii="仿宋" w:hAnsi="仿宋" w:eastAsia="仿宋" w:cs="仿宋"/>
          <w:sz w:val="31"/>
          <w:szCs w:val="31"/>
          <w:lang w:eastAsia="zh-CN"/>
        </w:rPr>
      </w:pPr>
      <w:r>
        <w:rPr>
          <w:rFonts w:ascii="仿宋" w:hAnsi="仿宋" w:eastAsia="仿宋" w:cs="仿宋"/>
          <w:spacing w:val="6"/>
          <w:sz w:val="31"/>
          <w:szCs w:val="31"/>
          <w:lang w:eastAsia="zh-CN"/>
        </w:rPr>
        <w:t>二、收入决算情况说明</w:t>
      </w:r>
    </w:p>
    <w:p>
      <w:pPr>
        <w:spacing w:before="250" w:line="223" w:lineRule="auto"/>
        <w:ind w:left="44"/>
        <w:rPr>
          <w:rFonts w:hint="eastAsia" w:ascii="仿宋" w:hAnsi="仿宋" w:eastAsia="仿宋" w:cs="仿宋"/>
          <w:sz w:val="31"/>
          <w:szCs w:val="31"/>
          <w:lang w:eastAsia="zh-CN"/>
        </w:rPr>
      </w:pPr>
      <w:r>
        <w:rPr>
          <w:rFonts w:ascii="仿宋" w:hAnsi="仿宋" w:eastAsia="仿宋" w:cs="仿宋"/>
          <w:spacing w:val="6"/>
          <w:sz w:val="31"/>
          <w:szCs w:val="31"/>
          <w:lang w:eastAsia="zh-CN"/>
        </w:rPr>
        <w:t>三、支出决算情况说明</w:t>
      </w:r>
    </w:p>
    <w:p>
      <w:pPr>
        <w:spacing w:before="249" w:line="223" w:lineRule="auto"/>
        <w:ind w:left="73"/>
        <w:rPr>
          <w:rFonts w:hint="eastAsia" w:ascii="仿宋" w:hAnsi="仿宋" w:eastAsia="仿宋" w:cs="仿宋"/>
          <w:sz w:val="31"/>
          <w:szCs w:val="31"/>
          <w:lang w:eastAsia="zh-CN"/>
        </w:rPr>
      </w:pPr>
      <w:r>
        <w:rPr>
          <w:rFonts w:ascii="仿宋" w:hAnsi="仿宋" w:eastAsia="仿宋" w:cs="仿宋"/>
          <w:spacing w:val="6"/>
          <w:sz w:val="31"/>
          <w:szCs w:val="31"/>
          <w:lang w:eastAsia="zh-CN"/>
        </w:rPr>
        <w:t>四、财政拨款收入支出决算总体情况说明</w:t>
      </w:r>
    </w:p>
    <w:p>
      <w:pPr>
        <w:spacing w:line="223" w:lineRule="auto"/>
        <w:rPr>
          <w:rFonts w:hint="eastAsia" w:ascii="仿宋" w:hAnsi="仿宋" w:eastAsia="仿宋" w:cs="仿宋"/>
          <w:sz w:val="31"/>
          <w:szCs w:val="31"/>
          <w:lang w:eastAsia="zh-CN"/>
        </w:rPr>
        <w:sectPr>
          <w:footerReference r:id="rId4" w:type="default"/>
          <w:pgSz w:w="11907" w:h="16839"/>
          <w:pgMar w:top="1431" w:right="1785" w:bottom="1153" w:left="1785" w:header="0" w:footer="965" w:gutter="0"/>
          <w:cols w:space="720" w:num="1"/>
        </w:sectPr>
      </w:pPr>
    </w:p>
    <w:p>
      <w:pPr>
        <w:spacing w:before="159" w:line="223" w:lineRule="auto"/>
        <w:ind w:left="40"/>
        <w:rPr>
          <w:rFonts w:hint="eastAsia" w:ascii="仿宋" w:hAnsi="仿宋" w:eastAsia="仿宋" w:cs="仿宋"/>
          <w:sz w:val="31"/>
          <w:szCs w:val="31"/>
          <w:lang w:eastAsia="zh-CN"/>
        </w:rPr>
      </w:pPr>
      <w:r>
        <w:rPr>
          <w:rFonts w:ascii="仿宋" w:hAnsi="仿宋" w:eastAsia="仿宋" w:cs="仿宋"/>
          <w:spacing w:val="8"/>
          <w:sz w:val="31"/>
          <w:szCs w:val="31"/>
          <w:lang w:eastAsia="zh-CN"/>
        </w:rPr>
        <w:t>五、一般公共预算财政拨款支出决算情况说明</w:t>
      </w:r>
    </w:p>
    <w:p>
      <w:pPr>
        <w:spacing w:before="249" w:line="223" w:lineRule="auto"/>
        <w:ind w:left="38"/>
        <w:rPr>
          <w:rFonts w:hint="eastAsia" w:ascii="仿宋" w:hAnsi="仿宋" w:eastAsia="仿宋" w:cs="仿宋"/>
          <w:sz w:val="31"/>
          <w:szCs w:val="31"/>
          <w:lang w:eastAsia="zh-CN"/>
        </w:rPr>
      </w:pPr>
      <w:r>
        <w:rPr>
          <w:rFonts w:ascii="仿宋" w:hAnsi="仿宋" w:eastAsia="仿宋" w:cs="仿宋"/>
          <w:spacing w:val="8"/>
          <w:sz w:val="31"/>
          <w:szCs w:val="31"/>
          <w:lang w:eastAsia="zh-CN"/>
        </w:rPr>
        <w:t>六、一般公共预算财政拨款基本支出决算情况说明</w:t>
      </w:r>
    </w:p>
    <w:p>
      <w:pPr>
        <w:spacing w:before="250" w:line="221" w:lineRule="auto"/>
        <w:ind w:left="41"/>
        <w:rPr>
          <w:rFonts w:hint="eastAsia" w:ascii="仿宋" w:hAnsi="仿宋" w:eastAsia="仿宋" w:cs="仿宋"/>
          <w:sz w:val="31"/>
          <w:szCs w:val="31"/>
          <w:lang w:eastAsia="zh-CN"/>
        </w:rPr>
      </w:pPr>
      <w:r>
        <w:rPr>
          <w:rFonts w:ascii="仿宋" w:hAnsi="仿宋" w:eastAsia="仿宋" w:cs="仿宋"/>
          <w:spacing w:val="8"/>
          <w:sz w:val="31"/>
          <w:szCs w:val="31"/>
          <w:lang w:eastAsia="zh-CN"/>
        </w:rPr>
        <w:t>七、政府性基金预算财政拨款收入支出决算情况说明</w:t>
      </w:r>
    </w:p>
    <w:p>
      <w:pPr>
        <w:spacing w:before="251" w:line="223" w:lineRule="auto"/>
        <w:ind w:left="34"/>
        <w:rPr>
          <w:rFonts w:hint="eastAsia" w:ascii="仿宋" w:hAnsi="仿宋" w:eastAsia="仿宋" w:cs="仿宋"/>
          <w:sz w:val="31"/>
          <w:szCs w:val="31"/>
          <w:lang w:eastAsia="zh-CN"/>
        </w:rPr>
      </w:pPr>
      <w:r>
        <w:rPr>
          <w:rFonts w:ascii="仿宋" w:hAnsi="仿宋" w:eastAsia="仿宋" w:cs="仿宋"/>
          <w:spacing w:val="6"/>
          <w:sz w:val="31"/>
          <w:szCs w:val="31"/>
          <w:lang w:eastAsia="zh-CN"/>
        </w:rPr>
        <w:t>八、</w:t>
      </w:r>
      <w:r>
        <w:rPr>
          <w:rFonts w:ascii="仿宋" w:hAnsi="仿宋" w:eastAsia="仿宋" w:cs="仿宋"/>
          <w:spacing w:val="-91"/>
          <w:sz w:val="31"/>
          <w:szCs w:val="31"/>
          <w:lang w:eastAsia="zh-CN"/>
        </w:rPr>
        <w:t xml:space="preserve"> </w:t>
      </w:r>
      <w:r>
        <w:rPr>
          <w:rFonts w:ascii="仿宋" w:hAnsi="仿宋" w:eastAsia="仿宋" w:cs="仿宋"/>
          <w:spacing w:val="6"/>
          <w:sz w:val="31"/>
          <w:szCs w:val="31"/>
          <w:lang w:eastAsia="zh-CN"/>
        </w:rPr>
        <w:t>国有资本经营预算财政拨款支出决算情况说明</w:t>
      </w:r>
    </w:p>
    <w:p>
      <w:pPr>
        <w:spacing w:before="250" w:line="223" w:lineRule="auto"/>
        <w:ind w:left="47"/>
        <w:rPr>
          <w:rFonts w:hint="eastAsia" w:ascii="仿宋" w:hAnsi="仿宋" w:eastAsia="仿宋" w:cs="仿宋"/>
          <w:sz w:val="31"/>
          <w:szCs w:val="31"/>
          <w:lang w:eastAsia="zh-CN"/>
        </w:rPr>
      </w:pPr>
      <w:r>
        <w:rPr>
          <w:rFonts w:ascii="仿宋" w:hAnsi="仿宋" w:eastAsia="仿宋" w:cs="仿宋"/>
          <w:spacing w:val="8"/>
          <w:sz w:val="31"/>
          <w:szCs w:val="31"/>
          <w:lang w:eastAsia="zh-CN"/>
        </w:rPr>
        <w:t>九、财政拨款“三公”经费支出决算情况说明</w:t>
      </w:r>
    </w:p>
    <w:p>
      <w:pPr>
        <w:spacing w:before="249" w:line="224" w:lineRule="auto"/>
        <w:ind w:left="44"/>
        <w:rPr>
          <w:rFonts w:hint="eastAsia" w:ascii="仿宋" w:hAnsi="仿宋" w:eastAsia="仿宋" w:cs="仿宋"/>
          <w:sz w:val="31"/>
          <w:szCs w:val="31"/>
          <w:lang w:eastAsia="zh-CN"/>
        </w:rPr>
      </w:pPr>
      <w:r>
        <w:rPr>
          <w:rFonts w:ascii="仿宋" w:hAnsi="仿宋" w:eastAsia="仿宋" w:cs="仿宋"/>
          <w:spacing w:val="6"/>
          <w:sz w:val="31"/>
          <w:szCs w:val="31"/>
          <w:lang w:eastAsia="zh-CN"/>
        </w:rPr>
        <w:t>十、绩效评价情况说明</w:t>
      </w:r>
    </w:p>
    <w:p>
      <w:pPr>
        <w:spacing w:before="248" w:line="223" w:lineRule="auto"/>
        <w:ind w:left="44"/>
        <w:rPr>
          <w:rFonts w:hint="eastAsia" w:ascii="仿宋" w:hAnsi="仿宋" w:eastAsia="仿宋" w:cs="仿宋"/>
          <w:sz w:val="31"/>
          <w:szCs w:val="31"/>
          <w:lang w:eastAsia="zh-CN"/>
        </w:rPr>
      </w:pPr>
      <w:r>
        <w:rPr>
          <w:rFonts w:ascii="仿宋" w:hAnsi="仿宋" w:eastAsia="仿宋" w:cs="仿宋"/>
          <w:spacing w:val="7"/>
          <w:sz w:val="31"/>
          <w:szCs w:val="31"/>
          <w:lang w:eastAsia="zh-CN"/>
        </w:rPr>
        <w:t>十一、其他重要事项情况说明</w:t>
      </w:r>
    </w:p>
    <w:p>
      <w:pPr>
        <w:spacing w:before="250" w:line="224" w:lineRule="auto"/>
        <w:ind w:left="49"/>
        <w:rPr>
          <w:rFonts w:hint="eastAsia" w:ascii="仿宋" w:hAnsi="仿宋" w:eastAsia="仿宋" w:cs="仿宋"/>
          <w:sz w:val="31"/>
          <w:szCs w:val="31"/>
          <w:lang w:eastAsia="zh-CN"/>
        </w:rPr>
      </w:pPr>
      <w:r>
        <w:rPr>
          <w:rFonts w:ascii="仿宋" w:hAnsi="仿宋" w:eastAsia="仿宋" w:cs="仿宋"/>
          <w:b/>
          <w:bCs/>
          <w:sz w:val="31"/>
          <w:szCs w:val="31"/>
          <w:lang w:eastAsia="zh-CN"/>
        </w:rPr>
        <w:t>第四部分</w:t>
      </w:r>
      <w:r>
        <w:rPr>
          <w:rFonts w:ascii="仿宋" w:hAnsi="仿宋" w:eastAsia="仿宋" w:cs="仿宋"/>
          <w:spacing w:val="18"/>
          <w:sz w:val="31"/>
          <w:szCs w:val="31"/>
          <w:lang w:eastAsia="zh-CN"/>
        </w:rPr>
        <w:t xml:space="preserve">  </w:t>
      </w:r>
      <w:r>
        <w:rPr>
          <w:rFonts w:ascii="仿宋" w:hAnsi="仿宋" w:eastAsia="仿宋" w:cs="仿宋"/>
          <w:b/>
          <w:bCs/>
          <w:sz w:val="31"/>
          <w:szCs w:val="31"/>
          <w:lang w:eastAsia="zh-CN"/>
        </w:rPr>
        <w:t>名词解释</w:t>
      </w:r>
    </w:p>
    <w:p>
      <w:pPr>
        <w:spacing w:line="224" w:lineRule="auto"/>
        <w:rPr>
          <w:rFonts w:hint="eastAsia" w:ascii="仿宋" w:hAnsi="仿宋" w:eastAsia="仿宋" w:cs="仿宋"/>
          <w:sz w:val="31"/>
          <w:szCs w:val="31"/>
          <w:lang w:eastAsia="zh-CN"/>
        </w:rPr>
        <w:sectPr>
          <w:footerReference r:id="rId5" w:type="default"/>
          <w:pgSz w:w="11907" w:h="16839"/>
          <w:pgMar w:top="1431" w:right="1785" w:bottom="1153" w:left="1785" w:header="0" w:footer="965" w:gutter="0"/>
          <w:cols w:space="720" w:num="1"/>
        </w:sectPr>
      </w:pPr>
    </w:p>
    <w:p>
      <w:pPr>
        <w:pStyle w:val="2"/>
        <w:spacing w:line="328" w:lineRule="auto"/>
        <w:rPr>
          <w:lang w:eastAsia="zh-CN"/>
        </w:rPr>
      </w:pPr>
    </w:p>
    <w:p>
      <w:pPr>
        <w:ind w:firstLine="2400" w:firstLineChars="500"/>
        <w:rPr>
          <w:rFonts w:hint="eastAsia" w:ascii="仿宋" w:hAnsi="仿宋" w:eastAsia="仿宋"/>
          <w:sz w:val="48"/>
          <w:szCs w:val="48"/>
          <w:lang w:eastAsia="zh-CN"/>
        </w:rPr>
      </w:pPr>
      <w:r>
        <w:rPr>
          <w:rFonts w:hint="eastAsia" w:ascii="仿宋" w:hAnsi="仿宋" w:eastAsia="仿宋"/>
          <w:sz w:val="48"/>
          <w:szCs w:val="48"/>
          <w:lang w:eastAsia="zh-CN"/>
        </w:rPr>
        <w:t>第一部分  部门概况</w:t>
      </w:r>
    </w:p>
    <w:p>
      <w:pPr>
        <w:jc w:val="center"/>
        <w:rPr>
          <w:rFonts w:hint="eastAsia" w:ascii="仿宋" w:hAnsi="仿宋" w:eastAsia="仿宋"/>
          <w:sz w:val="32"/>
          <w:szCs w:val="32"/>
          <w:lang w:eastAsia="zh-CN"/>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rPr>
        <w:t>部门职责</w:t>
      </w:r>
    </w:p>
    <w:p>
      <w:pPr>
        <w:ind w:left="640"/>
        <w:rPr>
          <w:rFonts w:hint="eastAsia" w:ascii="仿宋" w:hAnsi="仿宋" w:eastAsia="仿宋" w:cs="仿宋"/>
          <w:sz w:val="32"/>
          <w:szCs w:val="32"/>
        </w:rPr>
      </w:pP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街道党工委职责</w:t>
      </w:r>
    </w:p>
    <w:p>
      <w:pPr>
        <w:numPr>
          <w:ilvl w:val="0"/>
          <w:numId w:val="2"/>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宣传贯彻党的路线、方针、政策和国家法律法规，执行上级党委的决定和命令；</w:t>
      </w:r>
    </w:p>
    <w:p>
      <w:pPr>
        <w:numPr>
          <w:ilvl w:val="0"/>
          <w:numId w:val="2"/>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对街道办事处实施政治、思想和方针政策的领导；负责街道的思想政治工作和精神文明建设；</w:t>
      </w:r>
    </w:p>
    <w:p>
      <w:pPr>
        <w:numPr>
          <w:ilvl w:val="0"/>
          <w:numId w:val="2"/>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负责街道社会治安综合治理工作；负责街道党风廉政建设；负责街道干部工作；负责社区基层党组织和街道机关支部的建设；负责对社区工青妇群众组织的领导；负责街道党的统战工作；负责社区和机关党员教育管理工作；负责街道武装部工作及完成市委委交办的其他工作任务。 </w:t>
      </w:r>
    </w:p>
    <w:p>
      <w:pPr>
        <w:spacing w:line="360" w:lineRule="auto"/>
        <w:ind w:left="420" w:leftChars="200"/>
        <w:rPr>
          <w:rFonts w:hint="eastAsia" w:ascii="仿宋" w:hAnsi="仿宋" w:eastAsia="仿宋" w:cs="仿宋"/>
          <w:sz w:val="32"/>
          <w:szCs w:val="32"/>
          <w:lang w:eastAsia="zh-CN"/>
        </w:rPr>
      </w:pPr>
    </w:p>
    <w:p>
      <w:pPr>
        <w:spacing w:line="360" w:lineRule="auto"/>
        <w:ind w:left="420" w:left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r>
        <w:rPr>
          <w:rFonts w:hint="eastAsia" w:ascii="仿宋" w:hAnsi="仿宋" w:eastAsia="仿宋" w:cs="仿宋"/>
          <w:b/>
          <w:bCs/>
          <w:sz w:val="32"/>
          <w:szCs w:val="32"/>
          <w:lang w:eastAsia="zh-CN"/>
        </w:rPr>
        <w:t>街道办事处职责：</w:t>
      </w:r>
    </w:p>
    <w:p>
      <w:pPr>
        <w:spacing w:line="360" w:lineRule="auto"/>
        <w:ind w:firstLine="640" w:firstLineChars="200"/>
        <w:rPr>
          <w:rFonts w:hint="eastAsia" w:ascii="仿宋" w:hAnsi="仿宋" w:eastAsia="仿宋" w:cs="仿宋"/>
          <w:sz w:val="32"/>
          <w:szCs w:val="32"/>
          <w:lang w:eastAsia="zh-CN"/>
        </w:rPr>
      </w:pP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街道办事处是区人民政府的派出机关，受区人民政府领导，依据法律、法规的规定，在本辖区内行使相应的政府管理职能。</w:t>
      </w:r>
    </w:p>
    <w:p>
      <w:pPr>
        <w:numPr>
          <w:ilvl w:val="0"/>
          <w:numId w:val="3"/>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指导、帮助社区居委会开展组织建设、制度建设和其它工作；</w:t>
      </w:r>
    </w:p>
    <w:p>
      <w:pPr>
        <w:numPr>
          <w:ilvl w:val="0"/>
          <w:numId w:val="3"/>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负责本辖区社区建设、管理和服务工作；做好社会救助和其他社会保障工作；执行本辖区内经济和社会发展计划、财政预算，管理本辖区内的社会事务管理、劳动和社会保障、计划生育、环境保护、文化、卫生、安全生产、计划生育等行政工作；</w:t>
      </w:r>
    </w:p>
    <w:p>
      <w:pPr>
        <w:numPr>
          <w:ilvl w:val="0"/>
          <w:numId w:val="3"/>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负责维护本辖区内社会秩序稳定，做好社会治安综合治理和人民调解工作；维护老年人、未成年人、妇女、残疾人等的合法权益；</w:t>
      </w:r>
    </w:p>
    <w:p>
      <w:pPr>
        <w:spacing w:line="360" w:lineRule="auto"/>
        <w:rPr>
          <w:rFonts w:hint="eastAsia" w:ascii="仿宋" w:hAnsi="仿宋" w:eastAsia="仿宋" w:cs="仿宋"/>
          <w:sz w:val="32"/>
          <w:szCs w:val="32"/>
          <w:lang w:eastAsia="zh-CN"/>
        </w:rPr>
      </w:pPr>
    </w:p>
    <w:p>
      <w:pPr>
        <w:numPr>
          <w:ilvl w:val="0"/>
          <w:numId w:val="3"/>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开展拥军优属，做好国防动员和兵役工作；配合做好防灾救灾工作；向区人民政府反映居民的意见和要求，处理群众来信来访事项以及办理区人民政府交办的事项。</w:t>
      </w:r>
    </w:p>
    <w:p>
      <w:pPr>
        <w:spacing w:line="360" w:lineRule="auto"/>
        <w:ind w:firstLine="640" w:firstLineChars="200"/>
        <w:rPr>
          <w:rFonts w:hint="eastAsia" w:ascii="仿宋" w:hAnsi="仿宋" w:eastAsia="仿宋" w:cs="仿宋"/>
          <w:sz w:val="32"/>
          <w:szCs w:val="32"/>
          <w:lang w:eastAsia="zh-CN"/>
        </w:rPr>
      </w:pPr>
    </w:p>
    <w:p>
      <w:pPr>
        <w:numPr>
          <w:ilvl w:val="0"/>
          <w:numId w:val="4"/>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机构设置及部门决算单位构成</w:t>
      </w:r>
    </w:p>
    <w:p>
      <w:pPr>
        <w:pStyle w:val="9"/>
        <w:spacing w:line="360" w:lineRule="auto"/>
        <w:ind w:firstLine="640" w:firstLineChars="200"/>
        <w:rPr>
          <w:rFonts w:hint="eastAsia" w:ascii="仿宋" w:hAnsi="仿宋" w:eastAsia="仿宋" w:cs="仿宋"/>
        </w:rPr>
      </w:pPr>
      <w:r>
        <w:rPr>
          <w:rFonts w:hint="eastAsia" w:ascii="仿宋" w:hAnsi="仿宋" w:eastAsia="仿宋" w:cs="仿宋"/>
        </w:rPr>
        <w:t>根据上述职责，德惠市胜利街道办事处内设1 个事业单位为德惠市胜利街道综合服务中心，内设7个办公室分别为综合办公室、党建办公室、社会事务办公室、平安建设办公室、企业服务办公室、综合执法办公室、城市建设管理办公室</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纳入德惠市胜利街道办事处2023年度部门决算编制范围是德惠市胜利街道办事处本级</w:t>
      </w:r>
    </w:p>
    <w:p>
      <w:pPr>
        <w:jc w:val="center"/>
        <w:rPr>
          <w:rFonts w:hint="eastAsia" w:ascii="仿宋" w:hAnsi="仿宋" w:eastAsia="仿宋" w:cs="仿宋"/>
          <w:sz w:val="32"/>
          <w:szCs w:val="32"/>
          <w:lang w:eastAsia="zh-CN"/>
        </w:rPr>
      </w:pPr>
    </w:p>
    <w:p>
      <w:pPr>
        <w:jc w:val="center"/>
        <w:rPr>
          <w:rFonts w:hint="eastAsia" w:ascii="仿宋" w:hAnsi="仿宋" w:eastAsia="仿宋"/>
          <w:sz w:val="44"/>
          <w:lang w:eastAsia="zh-CN"/>
        </w:rPr>
      </w:pPr>
    </w:p>
    <w:p>
      <w:pPr>
        <w:rPr>
          <w:rFonts w:hint="eastAsia" w:ascii="仿宋" w:hAnsi="仿宋" w:eastAsia="仿宋"/>
          <w:sz w:val="44"/>
          <w:lang w:eastAsia="zh-CN"/>
        </w:rPr>
      </w:pPr>
    </w:p>
    <w:p>
      <w:pPr>
        <w:pStyle w:val="2"/>
        <w:spacing w:line="328" w:lineRule="auto"/>
        <w:rPr>
          <w:lang w:eastAsia="zh-CN"/>
        </w:rPr>
      </w:pPr>
    </w:p>
    <w:p>
      <w:pPr>
        <w:pStyle w:val="2"/>
        <w:spacing w:line="328" w:lineRule="auto"/>
        <w:rPr>
          <w:lang w:eastAsia="zh-CN"/>
        </w:rPr>
      </w:pPr>
    </w:p>
    <w:p>
      <w:pPr>
        <w:spacing w:before="189" w:line="186" w:lineRule="auto"/>
        <w:ind w:left="1142"/>
        <w:rPr>
          <w:rFonts w:hint="eastAsia" w:ascii="微软雅黑" w:hAnsi="微软雅黑" w:eastAsia="微软雅黑" w:cs="微软雅黑"/>
          <w:sz w:val="44"/>
          <w:szCs w:val="44"/>
          <w:lang w:eastAsia="zh-CN"/>
        </w:rPr>
      </w:pPr>
    </w:p>
    <w:p>
      <w:pPr>
        <w:spacing w:before="189" w:line="186" w:lineRule="auto"/>
        <w:rPr>
          <w:rFonts w:hint="eastAsia" w:ascii="微软雅黑" w:hAnsi="微软雅黑" w:eastAsia="微软雅黑" w:cs="微软雅黑"/>
          <w:sz w:val="44"/>
          <w:szCs w:val="44"/>
          <w:lang w:eastAsia="zh-CN"/>
        </w:rPr>
      </w:pPr>
      <w:r>
        <w:rPr>
          <w:rFonts w:ascii="微软雅黑" w:hAnsi="微软雅黑" w:eastAsia="微软雅黑" w:cs="微软雅黑"/>
          <w:sz w:val="44"/>
          <w:szCs w:val="44"/>
          <w:lang w:eastAsia="zh-CN"/>
        </w:rPr>
        <w:t>第二部分</w:t>
      </w:r>
      <w:r>
        <w:rPr>
          <w:rFonts w:ascii="微软雅黑" w:hAnsi="微软雅黑" w:eastAsia="微软雅黑" w:cs="微软雅黑"/>
          <w:spacing w:val="111"/>
          <w:sz w:val="44"/>
          <w:szCs w:val="44"/>
          <w:lang w:eastAsia="zh-CN"/>
        </w:rPr>
        <w:t xml:space="preserve"> </w:t>
      </w:r>
      <w:r>
        <w:rPr>
          <w:rFonts w:ascii="宋体" w:hAnsi="宋体" w:eastAsia="宋体" w:cs="宋体"/>
          <w:sz w:val="43"/>
          <w:szCs w:val="43"/>
          <w:lang w:eastAsia="zh-CN"/>
        </w:rPr>
        <w:t>2023</w:t>
      </w:r>
      <w:r>
        <w:rPr>
          <w:rFonts w:ascii="宋体" w:hAnsi="宋体" w:eastAsia="宋体" w:cs="宋体"/>
          <w:spacing w:val="-103"/>
          <w:sz w:val="43"/>
          <w:szCs w:val="43"/>
          <w:lang w:eastAsia="zh-CN"/>
        </w:rPr>
        <w:t xml:space="preserve"> </w:t>
      </w:r>
      <w:r>
        <w:rPr>
          <w:rFonts w:ascii="微软雅黑" w:hAnsi="微软雅黑" w:eastAsia="微软雅黑" w:cs="微软雅黑"/>
          <w:sz w:val="44"/>
          <w:szCs w:val="44"/>
          <w:lang w:eastAsia="zh-CN"/>
        </w:rPr>
        <w:t>年度部门决算表</w:t>
      </w:r>
    </w:p>
    <w:p>
      <w:pPr>
        <w:pStyle w:val="2"/>
        <w:spacing w:line="268" w:lineRule="auto"/>
        <w:rPr>
          <w:lang w:eastAsia="zh-CN"/>
        </w:rPr>
      </w:pPr>
    </w:p>
    <w:p>
      <w:pPr>
        <w:pStyle w:val="2"/>
        <w:spacing w:line="268" w:lineRule="auto"/>
        <w:rPr>
          <w:lang w:eastAsia="zh-CN"/>
        </w:rPr>
      </w:pPr>
    </w:p>
    <w:p>
      <w:pPr>
        <w:pStyle w:val="2"/>
        <w:spacing w:line="268" w:lineRule="auto"/>
        <w:rPr>
          <w:lang w:eastAsia="zh-CN"/>
        </w:rPr>
      </w:pPr>
    </w:p>
    <w:p>
      <w:pPr>
        <w:numPr>
          <w:ilvl w:val="0"/>
          <w:numId w:val="5"/>
        </w:numPr>
        <w:spacing w:before="100" w:line="224" w:lineRule="auto"/>
        <w:ind w:left="672"/>
        <w:rPr>
          <w:rFonts w:hint="eastAsia" w:ascii="黑体" w:hAnsi="黑体" w:eastAsia="黑体" w:cs="黑体"/>
          <w:spacing w:val="7"/>
          <w:sz w:val="36"/>
          <w:szCs w:val="36"/>
        </w:rPr>
      </w:pPr>
      <w:r>
        <w:rPr>
          <w:rFonts w:ascii="黑体" w:hAnsi="黑体" w:eastAsia="黑体" w:cs="黑体"/>
          <w:spacing w:val="7"/>
          <w:sz w:val="36"/>
          <w:szCs w:val="36"/>
        </w:rPr>
        <w:t>收入支出决算总表</w:t>
      </w:r>
    </w:p>
    <w:p>
      <w:pPr>
        <w:spacing w:before="100" w:line="224" w:lineRule="auto"/>
        <w:rPr>
          <w:rFonts w:hint="eastAsia" w:ascii="黑体" w:hAnsi="黑体" w:eastAsia="黑体" w:cs="黑体"/>
          <w:spacing w:val="7"/>
          <w:sz w:val="31"/>
          <w:szCs w:val="31"/>
        </w:rPr>
      </w:pPr>
    </w:p>
    <w:p>
      <w:pPr>
        <w:spacing w:before="100" w:line="224" w:lineRule="auto"/>
        <w:rPr>
          <w:rFonts w:hint="eastAsia" w:ascii="黑体" w:hAnsi="黑体" w:eastAsia="黑体" w:cs="黑体"/>
          <w:spacing w:val="7"/>
          <w:sz w:val="31"/>
          <w:szCs w:val="31"/>
        </w:rPr>
      </w:pPr>
    </w:p>
    <w:p>
      <w:pPr>
        <w:spacing w:before="100" w:line="224" w:lineRule="auto"/>
        <w:rPr>
          <w:rFonts w:hint="eastAsia" w:ascii="黑体" w:hAnsi="黑体" w:eastAsia="黑体" w:cs="黑体"/>
          <w:spacing w:val="7"/>
          <w:sz w:val="31"/>
          <w:szCs w:val="31"/>
        </w:rPr>
      </w:pPr>
    </w:p>
    <w:p>
      <w:pPr>
        <w:spacing w:before="100" w:line="224" w:lineRule="auto"/>
        <w:rPr>
          <w:rFonts w:hint="eastAsia" w:ascii="黑体" w:hAnsi="黑体" w:eastAsia="黑体" w:cs="黑体"/>
          <w:spacing w:val="7"/>
          <w:sz w:val="31"/>
          <w:szCs w:val="31"/>
        </w:rPr>
      </w:pPr>
    </w:p>
    <w:p>
      <w:pPr>
        <w:spacing w:before="100" w:line="224" w:lineRule="auto"/>
        <w:rPr>
          <w:rFonts w:hint="eastAsia" w:ascii="黑体" w:hAnsi="黑体" w:eastAsia="黑体" w:cs="黑体"/>
          <w:spacing w:val="7"/>
          <w:sz w:val="31"/>
          <w:szCs w:val="31"/>
        </w:rPr>
      </w:pPr>
    </w:p>
    <w:p>
      <w:pPr>
        <w:spacing w:before="101" w:line="5918" w:lineRule="exact"/>
        <w:ind w:firstLine="194"/>
      </w:pPr>
      <w:r>
        <w:drawing>
          <wp:inline distT="0" distB="0" distL="114300" distR="114300">
            <wp:extent cx="5283835" cy="2564130"/>
            <wp:effectExtent l="0" t="0" r="1206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283835" cy="2564130"/>
                    </a:xfrm>
                    <a:prstGeom prst="rect">
                      <a:avLst/>
                    </a:prstGeom>
                    <a:noFill/>
                    <a:ln>
                      <a:noFill/>
                    </a:ln>
                  </pic:spPr>
                </pic:pic>
              </a:graphicData>
            </a:graphic>
          </wp:inline>
        </w:drawing>
      </w:r>
    </w:p>
    <w:p>
      <w:pPr>
        <w:pStyle w:val="2"/>
        <w:spacing w:line="337" w:lineRule="auto"/>
      </w:pPr>
    </w:p>
    <w:p>
      <w:pPr>
        <w:pStyle w:val="2"/>
        <w:spacing w:line="338" w:lineRule="auto"/>
      </w:pPr>
    </w:p>
    <w:p>
      <w:pPr>
        <w:spacing w:before="101" w:line="224" w:lineRule="auto"/>
        <w:ind w:left="675"/>
        <w:rPr>
          <w:rFonts w:hint="eastAsia" w:ascii="仿宋" w:hAnsi="仿宋" w:eastAsia="仿宋" w:cs="仿宋"/>
          <w:sz w:val="31"/>
          <w:szCs w:val="31"/>
        </w:rPr>
      </w:pPr>
    </w:p>
    <w:p>
      <w:pPr>
        <w:pStyle w:val="2"/>
        <w:spacing w:line="339" w:lineRule="auto"/>
      </w:pPr>
    </w:p>
    <w:p>
      <w:pPr>
        <w:pStyle w:val="2"/>
        <w:spacing w:line="340" w:lineRule="auto"/>
      </w:pPr>
    </w:p>
    <w:p>
      <w:pPr>
        <w:spacing w:before="101" w:line="224" w:lineRule="auto"/>
        <w:ind w:left="672"/>
        <w:rPr>
          <w:rFonts w:hint="eastAsia" w:ascii="黑体" w:hAnsi="黑体" w:eastAsia="黑体" w:cs="黑体"/>
          <w:spacing w:val="7"/>
          <w:sz w:val="31"/>
          <w:szCs w:val="31"/>
          <w:lang w:eastAsia="zh-CN"/>
        </w:rPr>
      </w:pPr>
      <w:r>
        <w:rPr>
          <w:rFonts w:ascii="黑体" w:hAnsi="黑体" w:eastAsia="黑体" w:cs="黑体"/>
          <w:spacing w:val="7"/>
          <w:sz w:val="31"/>
          <w:szCs w:val="31"/>
          <w:lang w:eastAsia="zh-CN"/>
        </w:rPr>
        <w:t>二、收入决算表</w:t>
      </w:r>
    </w:p>
    <w:p>
      <w:pPr>
        <w:spacing w:before="101" w:line="224" w:lineRule="auto"/>
        <w:ind w:left="672"/>
        <w:rPr>
          <w:rFonts w:hint="eastAsia" w:ascii="黑体" w:hAnsi="黑体" w:eastAsia="黑体" w:cs="黑体"/>
          <w:sz w:val="31"/>
          <w:szCs w:val="31"/>
          <w:lang w:eastAsia="zh-CN"/>
        </w:rPr>
      </w:pPr>
    </w:p>
    <w:p>
      <w:pPr>
        <w:spacing w:line="356" w:lineRule="auto"/>
        <w:rPr>
          <w:rFonts w:hint="eastAsia" w:ascii="仿宋" w:hAnsi="仿宋" w:eastAsia="仿宋" w:cs="仿宋"/>
          <w:sz w:val="31"/>
          <w:szCs w:val="31"/>
          <w:lang w:eastAsia="zh-CN"/>
        </w:rPr>
      </w:pPr>
    </w:p>
    <w:p>
      <w:pPr>
        <w:spacing w:line="356" w:lineRule="auto"/>
        <w:rPr>
          <w:rFonts w:hint="eastAsia" w:ascii="仿宋" w:hAnsi="仿宋" w:eastAsia="仿宋" w:cs="仿宋"/>
          <w:sz w:val="31"/>
          <w:szCs w:val="31"/>
          <w:lang w:eastAsia="zh-CN"/>
        </w:rPr>
      </w:pPr>
      <w:r>
        <w:drawing>
          <wp:inline distT="0" distB="0" distL="114300" distR="114300">
            <wp:extent cx="5285740" cy="7226935"/>
            <wp:effectExtent l="0" t="0" r="1016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5285740" cy="7226935"/>
                    </a:xfrm>
                    <a:prstGeom prst="rect">
                      <a:avLst/>
                    </a:prstGeom>
                    <a:noFill/>
                    <a:ln>
                      <a:noFill/>
                    </a:ln>
                  </pic:spPr>
                </pic:pic>
              </a:graphicData>
            </a:graphic>
          </wp:inline>
        </w:drawing>
      </w:r>
    </w:p>
    <w:p>
      <w:pPr>
        <w:spacing w:line="356" w:lineRule="auto"/>
        <w:rPr>
          <w:rFonts w:hint="eastAsia" w:ascii="仿宋" w:hAnsi="仿宋" w:eastAsia="仿宋" w:cs="仿宋"/>
          <w:sz w:val="31"/>
          <w:szCs w:val="31"/>
          <w:lang w:eastAsia="zh-CN"/>
        </w:rPr>
      </w:pPr>
    </w:p>
    <w:p>
      <w:pPr>
        <w:spacing w:line="356" w:lineRule="auto"/>
        <w:rPr>
          <w:rFonts w:hint="eastAsia" w:ascii="仿宋" w:hAnsi="仿宋" w:eastAsia="仿宋" w:cs="仿宋"/>
          <w:sz w:val="31"/>
          <w:szCs w:val="31"/>
          <w:lang w:eastAsia="zh-CN"/>
        </w:rPr>
        <w:sectPr>
          <w:footerReference r:id="rId6" w:type="default"/>
          <w:pgSz w:w="11907" w:h="16839"/>
          <w:pgMar w:top="1431" w:right="1785" w:bottom="1153" w:left="1785" w:header="0" w:footer="965" w:gutter="0"/>
          <w:cols w:space="720" w:num="1"/>
        </w:sectPr>
      </w:pPr>
    </w:p>
    <w:p>
      <w:pPr>
        <w:spacing w:before="101" w:line="224" w:lineRule="auto"/>
        <w:rPr>
          <w:rFonts w:hint="eastAsia" w:ascii="黑体" w:hAnsi="黑体" w:eastAsia="黑体" w:cs="黑体"/>
          <w:sz w:val="31"/>
          <w:szCs w:val="31"/>
        </w:rPr>
      </w:pPr>
      <w:r>
        <w:rPr>
          <w:rFonts w:ascii="黑体" w:hAnsi="黑体" w:eastAsia="黑体" w:cs="黑体"/>
          <w:spacing w:val="7"/>
          <w:sz w:val="31"/>
          <w:szCs w:val="31"/>
        </w:rPr>
        <w:t>三、支出决算表</w:t>
      </w:r>
    </w:p>
    <w:p>
      <w:pPr>
        <w:spacing w:line="356" w:lineRule="auto"/>
        <w:rPr>
          <w:rFonts w:hint="eastAsia" w:ascii="仿宋" w:hAnsi="仿宋" w:eastAsia="仿宋" w:cs="仿宋"/>
          <w:sz w:val="31"/>
          <w:szCs w:val="31"/>
          <w:lang w:eastAsia="zh-CN"/>
        </w:rPr>
      </w:pPr>
      <w:r>
        <w:drawing>
          <wp:inline distT="0" distB="0" distL="114300" distR="114300">
            <wp:extent cx="5287645" cy="8366760"/>
            <wp:effectExtent l="0" t="0" r="8255" b="1524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7"/>
                    <a:stretch>
                      <a:fillRect/>
                    </a:stretch>
                  </pic:blipFill>
                  <pic:spPr>
                    <a:xfrm>
                      <a:off x="0" y="0"/>
                      <a:ext cx="5287645" cy="8366760"/>
                    </a:xfrm>
                    <a:prstGeom prst="rect">
                      <a:avLst/>
                    </a:prstGeom>
                    <a:noFill/>
                    <a:ln>
                      <a:noFill/>
                    </a:ln>
                  </pic:spPr>
                </pic:pic>
              </a:graphicData>
            </a:graphic>
          </wp:inline>
        </w:drawing>
      </w:r>
    </w:p>
    <w:p>
      <w:pPr>
        <w:spacing w:line="356" w:lineRule="auto"/>
        <w:rPr>
          <w:rFonts w:hint="eastAsia" w:ascii="仿宋" w:hAnsi="仿宋" w:eastAsia="仿宋" w:cs="仿宋"/>
          <w:sz w:val="31"/>
          <w:szCs w:val="31"/>
          <w:lang w:eastAsia="zh-CN"/>
        </w:rPr>
        <w:sectPr>
          <w:footerReference r:id="rId7" w:type="default"/>
          <w:pgSz w:w="11907" w:h="16839"/>
          <w:pgMar w:top="1431" w:right="1785" w:bottom="1150" w:left="1785" w:header="0" w:footer="965" w:gutter="0"/>
          <w:cols w:space="720" w:num="1"/>
        </w:sectPr>
      </w:pPr>
    </w:p>
    <w:p>
      <w:pPr>
        <w:spacing w:before="101" w:line="224" w:lineRule="auto"/>
        <w:rPr>
          <w:rFonts w:hint="eastAsia" w:ascii="黑体" w:hAnsi="黑体" w:eastAsia="黑体" w:cs="黑体"/>
          <w:spacing w:val="7"/>
          <w:sz w:val="31"/>
          <w:szCs w:val="31"/>
          <w:lang w:eastAsia="zh-CN"/>
        </w:rPr>
      </w:pPr>
      <w:r>
        <w:rPr>
          <w:rFonts w:hint="eastAsia" w:ascii="黑体" w:hAnsi="黑体" w:eastAsia="黑体" w:cs="黑体"/>
          <w:spacing w:val="7"/>
          <w:sz w:val="31"/>
          <w:szCs w:val="31"/>
          <w:lang w:eastAsia="zh-CN"/>
        </w:rPr>
        <w:t>四、</w:t>
      </w:r>
      <w:r>
        <w:rPr>
          <w:rFonts w:ascii="黑体" w:hAnsi="黑体" w:eastAsia="黑体" w:cs="黑体"/>
          <w:spacing w:val="7"/>
          <w:sz w:val="31"/>
          <w:szCs w:val="31"/>
          <w:lang w:eastAsia="zh-CN"/>
        </w:rPr>
        <w:t>财政拨款收入支出决算总表</w:t>
      </w:r>
    </w:p>
    <w:p>
      <w:pPr>
        <w:spacing w:before="101" w:line="224" w:lineRule="auto"/>
        <w:rPr>
          <w:rFonts w:hint="eastAsia" w:ascii="黑体" w:hAnsi="黑体" w:eastAsia="黑体" w:cs="黑体"/>
          <w:spacing w:val="7"/>
          <w:sz w:val="31"/>
          <w:szCs w:val="31"/>
          <w:lang w:eastAsia="zh-CN"/>
        </w:rPr>
      </w:pPr>
    </w:p>
    <w:p>
      <w:pPr>
        <w:spacing w:before="101" w:line="224" w:lineRule="auto"/>
        <w:rPr>
          <w:rFonts w:hint="eastAsia" w:ascii="黑体" w:hAnsi="黑体" w:eastAsia="黑体" w:cs="黑体"/>
          <w:spacing w:val="7"/>
          <w:sz w:val="31"/>
          <w:szCs w:val="31"/>
          <w:lang w:eastAsia="zh-CN"/>
        </w:rPr>
      </w:pPr>
    </w:p>
    <w:p>
      <w:pPr>
        <w:spacing w:before="101" w:line="224" w:lineRule="auto"/>
        <w:rPr>
          <w:rFonts w:hint="eastAsia" w:ascii="黑体" w:hAnsi="黑体" w:eastAsia="黑体" w:cs="黑体"/>
          <w:spacing w:val="7"/>
          <w:sz w:val="31"/>
          <w:szCs w:val="31"/>
          <w:lang w:eastAsia="zh-CN"/>
        </w:rPr>
      </w:pPr>
    </w:p>
    <w:p>
      <w:pPr>
        <w:pStyle w:val="2"/>
        <w:spacing w:line="273" w:lineRule="auto"/>
      </w:pPr>
    </w:p>
    <w:p>
      <w:pPr>
        <w:pStyle w:val="2"/>
        <w:spacing w:line="273" w:lineRule="auto"/>
      </w:pPr>
    </w:p>
    <w:p>
      <w:pPr>
        <w:pStyle w:val="2"/>
        <w:spacing w:line="274" w:lineRule="auto"/>
      </w:pPr>
    </w:p>
    <w:p>
      <w:pPr>
        <w:spacing w:line="224" w:lineRule="auto"/>
        <w:rPr>
          <w:rFonts w:hint="eastAsia" w:ascii="仿宋" w:hAnsi="仿宋" w:eastAsia="仿宋" w:cs="仿宋"/>
          <w:sz w:val="31"/>
          <w:szCs w:val="31"/>
          <w:lang w:eastAsia="zh-CN"/>
        </w:rPr>
        <w:sectPr>
          <w:footerReference r:id="rId8" w:type="default"/>
          <w:pgSz w:w="11907" w:h="16839"/>
          <w:pgMar w:top="1431" w:right="1785" w:bottom="1153" w:left="1785" w:header="0" w:footer="965" w:gutter="0"/>
          <w:cols w:space="720" w:num="1"/>
        </w:sectPr>
      </w:pPr>
      <w:r>
        <w:drawing>
          <wp:inline distT="0" distB="0" distL="114300" distR="114300">
            <wp:extent cx="5287010" cy="2317115"/>
            <wp:effectExtent l="0" t="0" r="8890" b="698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8"/>
                    <a:stretch>
                      <a:fillRect/>
                    </a:stretch>
                  </pic:blipFill>
                  <pic:spPr>
                    <a:xfrm>
                      <a:off x="0" y="0"/>
                      <a:ext cx="5287010" cy="2317115"/>
                    </a:xfrm>
                    <a:prstGeom prst="rect">
                      <a:avLst/>
                    </a:prstGeom>
                    <a:noFill/>
                    <a:ln>
                      <a:noFill/>
                    </a:ln>
                  </pic:spPr>
                </pic:pic>
              </a:graphicData>
            </a:graphic>
          </wp:inline>
        </w:drawing>
      </w:r>
    </w:p>
    <w:p>
      <w:pPr>
        <w:spacing w:before="100" w:line="224" w:lineRule="auto"/>
        <w:rPr>
          <w:lang w:eastAsia="zh-CN"/>
        </w:rPr>
      </w:pPr>
      <w:r>
        <w:rPr>
          <w:rFonts w:ascii="黑体" w:hAnsi="黑体" w:eastAsia="黑体" w:cs="黑体"/>
          <w:spacing w:val="8"/>
          <w:sz w:val="31"/>
          <w:szCs w:val="31"/>
          <w:lang w:eastAsia="zh-CN"/>
        </w:rPr>
        <w:t>五、一般公共预算财政拨款支出决算</w:t>
      </w:r>
    </w:p>
    <w:p>
      <w:pPr>
        <w:spacing w:before="100" w:line="224" w:lineRule="auto"/>
        <w:rPr>
          <w:rFonts w:hint="eastAsia" w:ascii="黑体" w:hAnsi="黑体" w:eastAsia="黑体" w:cs="黑体"/>
          <w:spacing w:val="8"/>
          <w:sz w:val="31"/>
          <w:szCs w:val="31"/>
          <w:lang w:eastAsia="zh-CN"/>
        </w:rPr>
      </w:pPr>
    </w:p>
    <w:p>
      <w:pPr>
        <w:spacing w:before="100" w:line="224" w:lineRule="auto"/>
        <w:rPr>
          <w:rFonts w:hint="eastAsia" w:ascii="黑体" w:hAnsi="黑体" w:eastAsia="黑体" w:cs="黑体"/>
          <w:spacing w:val="8"/>
          <w:sz w:val="31"/>
          <w:szCs w:val="31"/>
          <w:lang w:eastAsia="zh-CN"/>
        </w:rPr>
      </w:pPr>
    </w:p>
    <w:p>
      <w:pPr>
        <w:pStyle w:val="2"/>
        <w:spacing w:line="339" w:lineRule="auto"/>
        <w:rPr>
          <w:lang w:eastAsia="zh-CN"/>
        </w:rPr>
      </w:pPr>
      <w:r>
        <w:drawing>
          <wp:inline distT="0" distB="0" distL="114300" distR="114300">
            <wp:extent cx="5288280" cy="7574280"/>
            <wp:effectExtent l="0" t="0" r="7620" b="762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9"/>
                    <a:stretch>
                      <a:fillRect/>
                    </a:stretch>
                  </pic:blipFill>
                  <pic:spPr>
                    <a:xfrm>
                      <a:off x="0" y="0"/>
                      <a:ext cx="5288280" cy="7574280"/>
                    </a:xfrm>
                    <a:prstGeom prst="rect">
                      <a:avLst/>
                    </a:prstGeom>
                    <a:noFill/>
                    <a:ln>
                      <a:noFill/>
                    </a:ln>
                  </pic:spPr>
                </pic:pic>
              </a:graphicData>
            </a:graphic>
          </wp:inline>
        </w:drawing>
      </w: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numPr>
          <w:ilvl w:val="0"/>
          <w:numId w:val="0"/>
        </w:numPr>
        <w:spacing w:before="100" w:line="224" w:lineRule="auto"/>
        <w:rPr>
          <w:rFonts w:ascii="黑体" w:hAnsi="黑体" w:eastAsia="黑体" w:cs="黑体"/>
          <w:spacing w:val="8"/>
          <w:sz w:val="31"/>
          <w:szCs w:val="31"/>
          <w:lang w:eastAsia="zh-CN"/>
        </w:rPr>
      </w:pPr>
      <w:r>
        <w:rPr>
          <w:rFonts w:hint="eastAsia" w:ascii="黑体" w:hAnsi="黑体" w:eastAsia="黑体" w:cs="黑体"/>
          <w:spacing w:val="8"/>
          <w:sz w:val="31"/>
          <w:szCs w:val="31"/>
          <w:lang w:eastAsia="zh-CN"/>
        </w:rPr>
        <w:t>六、</w:t>
      </w:r>
      <w:r>
        <w:rPr>
          <w:rFonts w:ascii="黑体" w:hAnsi="黑体" w:eastAsia="黑体" w:cs="黑体"/>
          <w:spacing w:val="8"/>
          <w:sz w:val="31"/>
          <w:szCs w:val="31"/>
          <w:lang w:eastAsia="zh-CN"/>
        </w:rPr>
        <w:t>一般公共预算财政拨款基本支出决算明细表</w:t>
      </w:r>
    </w:p>
    <w:p>
      <w:pPr>
        <w:numPr>
          <w:ilvl w:val="0"/>
          <w:numId w:val="0"/>
        </w:numPr>
        <w:kinsoku w:val="0"/>
        <w:autoSpaceDE w:val="0"/>
        <w:autoSpaceDN w:val="0"/>
        <w:adjustRightInd w:val="0"/>
        <w:snapToGrid w:val="0"/>
        <w:spacing w:before="100" w:line="224" w:lineRule="auto"/>
        <w:textAlignment w:val="baseline"/>
        <w:rPr>
          <w:rFonts w:hint="eastAsia" w:ascii="黑体" w:hAnsi="黑体" w:eastAsia="黑体" w:cs="黑体"/>
          <w:spacing w:val="8"/>
          <w:sz w:val="31"/>
          <w:szCs w:val="31"/>
          <w:lang w:eastAsia="zh-CN"/>
        </w:rPr>
      </w:pPr>
    </w:p>
    <w:p>
      <w:pPr>
        <w:numPr>
          <w:ilvl w:val="0"/>
          <w:numId w:val="0"/>
        </w:numPr>
        <w:kinsoku w:val="0"/>
        <w:autoSpaceDE w:val="0"/>
        <w:autoSpaceDN w:val="0"/>
        <w:adjustRightInd w:val="0"/>
        <w:snapToGrid w:val="0"/>
        <w:spacing w:before="100" w:line="224" w:lineRule="auto"/>
        <w:textAlignment w:val="baseline"/>
        <w:rPr>
          <w:rFonts w:hint="eastAsia" w:ascii="黑体" w:hAnsi="黑体" w:eastAsia="黑体" w:cs="黑体"/>
          <w:spacing w:val="8"/>
          <w:sz w:val="31"/>
          <w:szCs w:val="31"/>
          <w:lang w:eastAsia="zh-CN"/>
        </w:rPr>
      </w:pPr>
    </w:p>
    <w:p>
      <w:pPr>
        <w:numPr>
          <w:ilvl w:val="0"/>
          <w:numId w:val="0"/>
        </w:numPr>
        <w:kinsoku w:val="0"/>
        <w:autoSpaceDE w:val="0"/>
        <w:autoSpaceDN w:val="0"/>
        <w:adjustRightInd w:val="0"/>
        <w:snapToGrid w:val="0"/>
        <w:spacing w:before="100" w:line="224" w:lineRule="auto"/>
        <w:textAlignment w:val="baseline"/>
        <w:rPr>
          <w:rFonts w:hint="eastAsia" w:ascii="黑体" w:hAnsi="黑体" w:eastAsia="黑体" w:cs="黑体"/>
          <w:spacing w:val="8"/>
          <w:sz w:val="31"/>
          <w:szCs w:val="31"/>
          <w:lang w:eastAsia="zh-CN"/>
        </w:rPr>
      </w:pPr>
    </w:p>
    <w:p>
      <w:pPr>
        <w:numPr>
          <w:ilvl w:val="0"/>
          <w:numId w:val="0"/>
        </w:numPr>
        <w:kinsoku w:val="0"/>
        <w:autoSpaceDE w:val="0"/>
        <w:autoSpaceDN w:val="0"/>
        <w:adjustRightInd w:val="0"/>
        <w:snapToGrid w:val="0"/>
        <w:spacing w:before="100" w:line="224" w:lineRule="auto"/>
        <w:textAlignment w:val="baseline"/>
        <w:rPr>
          <w:rFonts w:hint="eastAsia" w:ascii="黑体" w:hAnsi="黑体" w:eastAsia="黑体" w:cs="黑体"/>
          <w:spacing w:val="8"/>
          <w:sz w:val="31"/>
          <w:szCs w:val="31"/>
          <w:lang w:eastAsia="zh-CN"/>
        </w:rPr>
      </w:pPr>
    </w:p>
    <w:p>
      <w:pPr>
        <w:spacing w:before="234" w:line="5964" w:lineRule="exact"/>
        <w:ind w:firstLine="237"/>
      </w:pPr>
      <w:r>
        <w:drawing>
          <wp:inline distT="0" distB="0" distL="114300" distR="114300">
            <wp:extent cx="5284470" cy="3001645"/>
            <wp:effectExtent l="0" t="0" r="11430" b="825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20"/>
                    <a:stretch>
                      <a:fillRect/>
                    </a:stretch>
                  </pic:blipFill>
                  <pic:spPr>
                    <a:xfrm>
                      <a:off x="0" y="0"/>
                      <a:ext cx="5284470" cy="3001645"/>
                    </a:xfrm>
                    <a:prstGeom prst="rect">
                      <a:avLst/>
                    </a:prstGeom>
                    <a:noFill/>
                    <a:ln>
                      <a:noFill/>
                    </a:ln>
                  </pic:spPr>
                </pic:pic>
              </a:graphicData>
            </a:graphic>
          </wp:inline>
        </w:drawing>
      </w:r>
    </w:p>
    <w:p>
      <w:pPr>
        <w:pStyle w:val="2"/>
        <w:spacing w:line="270" w:lineRule="auto"/>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40" w:lineRule="auto"/>
        <w:rPr>
          <w:lang w:eastAsia="zh-CN"/>
        </w:rPr>
      </w:pPr>
    </w:p>
    <w:p>
      <w:pPr>
        <w:numPr>
          <w:ilvl w:val="0"/>
          <w:numId w:val="6"/>
        </w:numPr>
        <w:spacing w:before="101" w:line="224" w:lineRule="auto"/>
        <w:ind w:left="666"/>
        <w:rPr>
          <w:rFonts w:hint="eastAsia" w:ascii="黑体" w:hAnsi="黑体" w:eastAsia="黑体" w:cs="黑体"/>
          <w:spacing w:val="8"/>
          <w:sz w:val="31"/>
          <w:szCs w:val="31"/>
          <w:lang w:eastAsia="zh-CN"/>
        </w:rPr>
      </w:pPr>
      <w:r>
        <w:rPr>
          <w:rFonts w:ascii="黑体" w:hAnsi="黑体" w:eastAsia="黑体" w:cs="黑体"/>
          <w:spacing w:val="8"/>
          <w:sz w:val="31"/>
          <w:szCs w:val="31"/>
          <w:lang w:eastAsia="zh-CN"/>
        </w:rPr>
        <w:t>政府性基金预算财政拨款收入支出决算表</w:t>
      </w:r>
    </w:p>
    <w:p>
      <w:pPr>
        <w:spacing w:before="101" w:line="224" w:lineRule="auto"/>
        <w:rPr>
          <w:rFonts w:hint="eastAsia" w:ascii="黑体" w:hAnsi="黑体" w:eastAsia="黑体" w:cs="黑体"/>
          <w:spacing w:val="8"/>
          <w:sz w:val="31"/>
          <w:szCs w:val="31"/>
          <w:lang w:eastAsia="zh-CN"/>
        </w:rPr>
      </w:pPr>
    </w:p>
    <w:p>
      <w:pPr>
        <w:pStyle w:val="2"/>
        <w:spacing w:line="271"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r>
        <w:drawing>
          <wp:inline distT="0" distB="0" distL="114300" distR="114300">
            <wp:extent cx="5286375" cy="2724785"/>
            <wp:effectExtent l="0" t="0" r="9525" b="18415"/>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21"/>
                    <a:stretch>
                      <a:fillRect/>
                    </a:stretch>
                  </pic:blipFill>
                  <pic:spPr>
                    <a:xfrm>
                      <a:off x="0" y="0"/>
                      <a:ext cx="5286375" cy="2724785"/>
                    </a:xfrm>
                    <a:prstGeom prst="rect">
                      <a:avLst/>
                    </a:prstGeom>
                    <a:noFill/>
                    <a:ln>
                      <a:noFill/>
                    </a:ln>
                  </pic:spPr>
                </pic:pic>
              </a:graphicData>
            </a:graphic>
          </wp:inline>
        </w:drawing>
      </w: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39" w:lineRule="auto"/>
        <w:rPr>
          <w:lang w:eastAsia="zh-CN"/>
        </w:rPr>
      </w:pPr>
    </w:p>
    <w:p>
      <w:pPr>
        <w:pStyle w:val="2"/>
        <w:spacing w:line="340" w:lineRule="auto"/>
        <w:rPr>
          <w:lang w:eastAsia="zh-CN"/>
        </w:rPr>
      </w:pPr>
    </w:p>
    <w:p>
      <w:pPr>
        <w:numPr>
          <w:ilvl w:val="0"/>
          <w:numId w:val="6"/>
        </w:numPr>
        <w:spacing w:before="101" w:line="224" w:lineRule="auto"/>
        <w:ind w:left="666"/>
        <w:rPr>
          <w:rFonts w:hint="eastAsia" w:ascii="黑体" w:hAnsi="黑体" w:eastAsia="黑体" w:cs="黑体"/>
          <w:spacing w:val="8"/>
          <w:sz w:val="31"/>
          <w:szCs w:val="31"/>
          <w:lang w:eastAsia="zh-CN"/>
        </w:rPr>
      </w:pPr>
      <w:r>
        <w:rPr>
          <w:rFonts w:ascii="黑体" w:hAnsi="黑体" w:eastAsia="黑体" w:cs="黑体"/>
          <w:spacing w:val="8"/>
          <w:sz w:val="31"/>
          <w:szCs w:val="31"/>
          <w:lang w:eastAsia="zh-CN"/>
        </w:rPr>
        <w:t>国有资本经营预算财政拨款支出决算表</w:t>
      </w:r>
    </w:p>
    <w:p>
      <w:pPr>
        <w:spacing w:before="101" w:line="224" w:lineRule="auto"/>
        <w:rPr>
          <w:rFonts w:hint="eastAsia" w:ascii="黑体" w:hAnsi="黑体" w:eastAsia="黑体" w:cs="黑体"/>
          <w:spacing w:val="8"/>
          <w:sz w:val="31"/>
          <w:szCs w:val="31"/>
          <w:lang w:eastAsia="zh-CN"/>
        </w:rPr>
      </w:pPr>
    </w:p>
    <w:p>
      <w:pPr>
        <w:spacing w:before="101" w:line="224" w:lineRule="auto"/>
        <w:rPr>
          <w:rFonts w:hint="eastAsia" w:ascii="黑体" w:hAnsi="黑体" w:eastAsia="黑体" w:cs="黑体"/>
          <w:spacing w:val="8"/>
          <w:sz w:val="31"/>
          <w:szCs w:val="31"/>
          <w:lang w:eastAsia="zh-CN"/>
        </w:rPr>
      </w:pPr>
    </w:p>
    <w:p>
      <w:pPr>
        <w:spacing w:before="101" w:line="224" w:lineRule="auto"/>
        <w:rPr>
          <w:rFonts w:hint="eastAsia" w:ascii="黑体" w:hAnsi="黑体" w:eastAsia="黑体" w:cs="黑体"/>
          <w:spacing w:val="8"/>
          <w:sz w:val="31"/>
          <w:szCs w:val="31"/>
          <w:lang w:eastAsia="zh-CN"/>
        </w:rPr>
      </w:pPr>
    </w:p>
    <w:p>
      <w:pPr>
        <w:pStyle w:val="2"/>
        <w:spacing w:line="253" w:lineRule="auto"/>
      </w:pPr>
      <w:r>
        <w:drawing>
          <wp:inline distT="0" distB="0" distL="114300" distR="114300">
            <wp:extent cx="5291455" cy="2711450"/>
            <wp:effectExtent l="0" t="0" r="4445" b="1270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22"/>
                    <a:stretch>
                      <a:fillRect/>
                    </a:stretch>
                  </pic:blipFill>
                  <pic:spPr>
                    <a:xfrm>
                      <a:off x="0" y="0"/>
                      <a:ext cx="5291455" cy="2711450"/>
                    </a:xfrm>
                    <a:prstGeom prst="rect">
                      <a:avLst/>
                    </a:prstGeom>
                    <a:noFill/>
                    <a:ln>
                      <a:noFill/>
                    </a:ln>
                  </pic:spPr>
                </pic:pic>
              </a:graphicData>
            </a:graphic>
          </wp:inline>
        </w:drawing>
      </w:r>
    </w:p>
    <w:p>
      <w:pPr>
        <w:ind w:firstLine="640" w:firstLineChars="200"/>
        <w:rPr>
          <w:rFonts w:hint="eastAsia" w:ascii="仿宋" w:hAnsi="仿宋" w:eastAsia="仿宋"/>
          <w:sz w:val="32"/>
          <w:lang w:eastAsia="zh-CN"/>
        </w:rPr>
      </w:pPr>
      <w:r>
        <w:rPr>
          <w:rFonts w:hint="eastAsia" w:ascii="仿宋" w:hAnsi="仿宋" w:eastAsia="仿宋"/>
          <w:sz w:val="32"/>
          <w:lang w:eastAsia="zh-CN"/>
        </w:rPr>
        <w:t>本单位本年度无国有资本经营预算财政拨款支出</w:t>
      </w:r>
    </w:p>
    <w:p>
      <w:pPr>
        <w:ind w:firstLine="640" w:firstLineChars="200"/>
        <w:rPr>
          <w:rFonts w:hint="eastAsia" w:ascii="仿宋" w:hAnsi="仿宋" w:eastAsia="仿宋"/>
          <w:sz w:val="32"/>
          <w:lang w:eastAsia="zh-CN"/>
        </w:rPr>
      </w:pPr>
    </w:p>
    <w:p>
      <w:pPr>
        <w:pStyle w:val="2"/>
        <w:spacing w:line="253" w:lineRule="auto"/>
        <w:rPr>
          <w:lang w:eastAsia="zh-CN"/>
        </w:rPr>
      </w:pPr>
    </w:p>
    <w:p>
      <w:pPr>
        <w:pStyle w:val="2"/>
        <w:spacing w:line="253" w:lineRule="auto"/>
        <w:rPr>
          <w:lang w:eastAsia="zh-CN"/>
        </w:rPr>
      </w:pPr>
    </w:p>
    <w:p>
      <w:pPr>
        <w:spacing w:line="364" w:lineRule="auto"/>
        <w:rPr>
          <w:rFonts w:hint="eastAsia" w:ascii="仿宋" w:hAnsi="仿宋" w:eastAsia="仿宋" w:cs="仿宋"/>
          <w:sz w:val="31"/>
          <w:szCs w:val="31"/>
          <w:lang w:eastAsia="zh-CN"/>
        </w:rPr>
        <w:sectPr>
          <w:footerReference r:id="rId9" w:type="default"/>
          <w:pgSz w:w="11907" w:h="16839"/>
          <w:pgMar w:top="1431" w:right="1785" w:bottom="1153" w:left="1785" w:header="0" w:footer="965" w:gutter="0"/>
          <w:cols w:space="720" w:num="1"/>
        </w:sectPr>
      </w:pPr>
    </w:p>
    <w:p>
      <w:pPr>
        <w:pStyle w:val="2"/>
        <w:spacing w:line="339" w:lineRule="auto"/>
        <w:rPr>
          <w:lang w:eastAsia="zh-CN"/>
        </w:rPr>
      </w:pPr>
    </w:p>
    <w:p>
      <w:pPr>
        <w:pStyle w:val="2"/>
        <w:spacing w:line="340" w:lineRule="auto"/>
        <w:rPr>
          <w:lang w:eastAsia="zh-CN"/>
        </w:rPr>
      </w:pPr>
    </w:p>
    <w:p>
      <w:pPr>
        <w:spacing w:before="101" w:line="224" w:lineRule="auto"/>
        <w:ind w:left="675"/>
        <w:rPr>
          <w:rFonts w:hint="eastAsia" w:ascii="黑体" w:hAnsi="黑体" w:eastAsia="黑体" w:cs="黑体"/>
          <w:sz w:val="31"/>
          <w:szCs w:val="31"/>
          <w:lang w:eastAsia="zh-CN"/>
        </w:rPr>
      </w:pPr>
      <w:r>
        <w:rPr>
          <w:rFonts w:ascii="黑体" w:hAnsi="黑体" w:eastAsia="黑体" w:cs="黑体"/>
          <w:spacing w:val="8"/>
          <w:sz w:val="31"/>
          <w:szCs w:val="31"/>
          <w:lang w:eastAsia="zh-CN"/>
        </w:rPr>
        <w:t>九、财政拨款“三公”经费支出决算表</w:t>
      </w:r>
    </w:p>
    <w:p>
      <w:pPr>
        <w:spacing w:before="96" w:line="5302" w:lineRule="exact"/>
        <w:ind w:firstLine="237"/>
      </w:pPr>
      <w:r>
        <w:drawing>
          <wp:inline distT="0" distB="0" distL="114300" distR="114300">
            <wp:extent cx="5284470" cy="1571625"/>
            <wp:effectExtent l="0" t="0" r="11430" b="9525"/>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23"/>
                    <a:stretch>
                      <a:fillRect/>
                    </a:stretch>
                  </pic:blipFill>
                  <pic:spPr>
                    <a:xfrm>
                      <a:off x="0" y="0"/>
                      <a:ext cx="5284470" cy="1571625"/>
                    </a:xfrm>
                    <a:prstGeom prst="rect">
                      <a:avLst/>
                    </a:prstGeom>
                    <a:noFill/>
                    <a:ln>
                      <a:noFill/>
                    </a:ln>
                  </pic:spPr>
                </pic:pic>
              </a:graphicData>
            </a:graphic>
          </wp:inline>
        </w:drawing>
      </w:r>
    </w:p>
    <w:p>
      <w:pPr>
        <w:ind w:firstLine="640" w:firstLineChars="200"/>
        <w:rPr>
          <w:rFonts w:hint="eastAsia" w:ascii="仿宋" w:hAnsi="仿宋" w:eastAsia="仿宋"/>
          <w:sz w:val="32"/>
          <w:lang w:eastAsia="zh-CN"/>
        </w:rPr>
      </w:pPr>
      <w:r>
        <w:rPr>
          <w:rFonts w:hint="eastAsia" w:ascii="仿宋" w:hAnsi="仿宋" w:eastAsia="仿宋"/>
          <w:sz w:val="32"/>
          <w:lang w:eastAsia="zh-CN"/>
        </w:rPr>
        <w:t>本单位本年度无“三公”经费财政拨款收入支出</w:t>
      </w:r>
    </w:p>
    <w:p>
      <w:pPr>
        <w:spacing w:before="96" w:line="5302" w:lineRule="exact"/>
        <w:ind w:firstLine="237"/>
        <w:rPr>
          <w:lang w:eastAsia="zh-CN"/>
        </w:rPr>
      </w:pPr>
    </w:p>
    <w:p>
      <w:pPr>
        <w:spacing w:before="154" w:line="362" w:lineRule="auto"/>
        <w:ind w:left="32" w:right="12" w:firstLine="643"/>
        <w:jc w:val="both"/>
        <w:rPr>
          <w:rFonts w:hint="eastAsia" w:ascii="仿宋" w:hAnsi="仿宋" w:eastAsia="仿宋" w:cs="仿宋"/>
          <w:sz w:val="31"/>
          <w:szCs w:val="31"/>
          <w:lang w:eastAsia="zh-CN"/>
        </w:rPr>
        <w:sectPr>
          <w:footerReference r:id="rId10" w:type="default"/>
          <w:pgSz w:w="11907" w:h="16839"/>
          <w:pgMar w:top="1431" w:right="1785" w:bottom="1153" w:left="1785" w:header="0" w:footer="965" w:gutter="0"/>
          <w:cols w:space="720" w:num="1"/>
        </w:sectPr>
      </w:pPr>
    </w:p>
    <w:p>
      <w:pPr>
        <w:pStyle w:val="2"/>
        <w:spacing w:line="339" w:lineRule="auto"/>
        <w:rPr>
          <w:lang w:eastAsia="zh-CN"/>
        </w:rPr>
      </w:pPr>
    </w:p>
    <w:p>
      <w:pPr>
        <w:pStyle w:val="2"/>
        <w:spacing w:line="339" w:lineRule="auto"/>
        <w:rPr>
          <w:lang w:eastAsia="zh-CN"/>
        </w:rPr>
      </w:pPr>
    </w:p>
    <w:p>
      <w:pPr>
        <w:spacing w:before="100" w:line="224" w:lineRule="auto"/>
        <w:ind w:left="30"/>
        <w:rPr>
          <w:rFonts w:hint="eastAsia" w:ascii="黑体" w:hAnsi="黑体" w:eastAsia="黑体" w:cs="黑体"/>
          <w:sz w:val="31"/>
          <w:szCs w:val="31"/>
          <w:lang w:eastAsia="zh-CN"/>
        </w:rPr>
      </w:pPr>
      <w:r>
        <w:rPr>
          <w:rFonts w:ascii="黑体" w:hAnsi="黑体" w:eastAsia="黑体" w:cs="黑体"/>
          <w:spacing w:val="8"/>
          <w:sz w:val="31"/>
          <w:szCs w:val="31"/>
          <w:lang w:eastAsia="zh-CN"/>
        </w:rPr>
        <w:t>十、部门预算项目支出绩效自评表</w:t>
      </w:r>
    </w:p>
    <w:p>
      <w:pPr>
        <w:pStyle w:val="2"/>
        <w:spacing w:line="261" w:lineRule="auto"/>
        <w:rPr>
          <w:lang w:eastAsia="zh-CN"/>
        </w:rPr>
      </w:pPr>
    </w:p>
    <w:p>
      <w:pPr>
        <w:pStyle w:val="2"/>
        <w:spacing w:line="261" w:lineRule="auto"/>
        <w:rPr>
          <w:lang w:eastAsia="zh-CN"/>
        </w:rPr>
      </w:pPr>
    </w:p>
    <w:p>
      <w:pPr>
        <w:pStyle w:val="2"/>
        <w:spacing w:line="261" w:lineRule="auto"/>
        <w:rPr>
          <w:lang w:eastAsia="zh-CN"/>
        </w:rPr>
      </w:pPr>
    </w:p>
    <w:p>
      <w:pPr>
        <w:spacing w:line="9847" w:lineRule="exact"/>
      </w:pPr>
      <w:r>
        <w:drawing>
          <wp:inline distT="0" distB="0" distL="114300" distR="114300">
            <wp:extent cx="5288280" cy="3378200"/>
            <wp:effectExtent l="0" t="0" r="762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4"/>
                    <a:stretch>
                      <a:fillRect/>
                    </a:stretch>
                  </pic:blipFill>
                  <pic:spPr>
                    <a:xfrm>
                      <a:off x="0" y="0"/>
                      <a:ext cx="5288280" cy="3378200"/>
                    </a:xfrm>
                    <a:prstGeom prst="rect">
                      <a:avLst/>
                    </a:prstGeom>
                    <a:noFill/>
                    <a:ln>
                      <a:noFill/>
                    </a:ln>
                  </pic:spPr>
                </pic:pic>
              </a:graphicData>
            </a:graphic>
          </wp:inline>
        </w:drawing>
      </w:r>
    </w:p>
    <w:p>
      <w:pPr>
        <w:spacing w:line="9847" w:lineRule="exact"/>
      </w:pPr>
      <w:r>
        <w:drawing>
          <wp:inline distT="0" distB="0" distL="114300" distR="114300">
            <wp:extent cx="5292090" cy="3493135"/>
            <wp:effectExtent l="0" t="0" r="3810"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5"/>
                    <a:stretch>
                      <a:fillRect/>
                    </a:stretch>
                  </pic:blipFill>
                  <pic:spPr>
                    <a:xfrm>
                      <a:off x="0" y="0"/>
                      <a:ext cx="5292090" cy="3493135"/>
                    </a:xfrm>
                    <a:prstGeom prst="rect">
                      <a:avLst/>
                    </a:prstGeom>
                    <a:noFill/>
                    <a:ln>
                      <a:noFill/>
                    </a:ln>
                  </pic:spPr>
                </pic:pic>
              </a:graphicData>
            </a:graphic>
          </wp:inline>
        </w:drawing>
      </w:r>
    </w:p>
    <w:p>
      <w:pPr>
        <w:spacing w:line="9847" w:lineRule="exact"/>
      </w:pPr>
      <w:r>
        <w:drawing>
          <wp:inline distT="0" distB="0" distL="114300" distR="114300">
            <wp:extent cx="5293360" cy="2863850"/>
            <wp:effectExtent l="0" t="0" r="2540" b="1270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6"/>
                    <a:stretch>
                      <a:fillRect/>
                    </a:stretch>
                  </pic:blipFill>
                  <pic:spPr>
                    <a:xfrm>
                      <a:off x="0" y="0"/>
                      <a:ext cx="5293360" cy="2863850"/>
                    </a:xfrm>
                    <a:prstGeom prst="rect">
                      <a:avLst/>
                    </a:prstGeom>
                    <a:noFill/>
                    <a:ln>
                      <a:noFill/>
                    </a:ln>
                  </pic:spPr>
                </pic:pic>
              </a:graphicData>
            </a:graphic>
          </wp:inline>
        </w:drawing>
      </w:r>
    </w:p>
    <w:p>
      <w:pPr>
        <w:spacing w:line="9847" w:lineRule="exact"/>
      </w:pPr>
      <w:r>
        <w:drawing>
          <wp:inline distT="0" distB="0" distL="114300" distR="114300">
            <wp:extent cx="5291455" cy="2529205"/>
            <wp:effectExtent l="0" t="0" r="4445" b="44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7"/>
                    <a:stretch>
                      <a:fillRect/>
                    </a:stretch>
                  </pic:blipFill>
                  <pic:spPr>
                    <a:xfrm>
                      <a:off x="0" y="0"/>
                      <a:ext cx="5291455" cy="2529205"/>
                    </a:xfrm>
                    <a:prstGeom prst="rect">
                      <a:avLst/>
                    </a:prstGeom>
                    <a:noFill/>
                    <a:ln>
                      <a:noFill/>
                    </a:ln>
                  </pic:spPr>
                </pic:pic>
              </a:graphicData>
            </a:graphic>
          </wp:inline>
        </w:drawing>
      </w:r>
    </w:p>
    <w:p>
      <w:pPr>
        <w:spacing w:line="9847" w:lineRule="exact"/>
      </w:pPr>
      <w:r>
        <w:drawing>
          <wp:inline distT="0" distB="0" distL="114300" distR="114300">
            <wp:extent cx="5284470" cy="3472180"/>
            <wp:effectExtent l="0" t="0" r="11430" b="139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8"/>
                    <a:stretch>
                      <a:fillRect/>
                    </a:stretch>
                  </pic:blipFill>
                  <pic:spPr>
                    <a:xfrm>
                      <a:off x="0" y="0"/>
                      <a:ext cx="5284470" cy="3472180"/>
                    </a:xfrm>
                    <a:prstGeom prst="rect">
                      <a:avLst/>
                    </a:prstGeom>
                    <a:noFill/>
                    <a:ln>
                      <a:noFill/>
                    </a:ln>
                  </pic:spPr>
                </pic:pic>
              </a:graphicData>
            </a:graphic>
          </wp:inline>
        </w:drawing>
      </w:r>
    </w:p>
    <w:p>
      <w:pPr>
        <w:spacing w:line="9847" w:lineRule="exact"/>
      </w:pPr>
      <w:r>
        <w:drawing>
          <wp:inline distT="0" distB="0" distL="114300" distR="114300">
            <wp:extent cx="5285740" cy="3911600"/>
            <wp:effectExtent l="0" t="0" r="10160" b="1270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9"/>
                    <a:stretch>
                      <a:fillRect/>
                    </a:stretch>
                  </pic:blipFill>
                  <pic:spPr>
                    <a:xfrm>
                      <a:off x="0" y="0"/>
                      <a:ext cx="5285740" cy="3911600"/>
                    </a:xfrm>
                    <a:prstGeom prst="rect">
                      <a:avLst/>
                    </a:prstGeom>
                    <a:noFill/>
                    <a:ln>
                      <a:noFill/>
                    </a:ln>
                  </pic:spPr>
                </pic:pic>
              </a:graphicData>
            </a:graphic>
          </wp:inline>
        </w:drawing>
      </w:r>
    </w:p>
    <w:p>
      <w:pPr>
        <w:spacing w:line="9847" w:lineRule="exact"/>
      </w:pPr>
      <w:r>
        <w:drawing>
          <wp:inline distT="0" distB="0" distL="114300" distR="114300">
            <wp:extent cx="5286375" cy="3119755"/>
            <wp:effectExtent l="0" t="0" r="9525" b="444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30"/>
                    <a:stretch>
                      <a:fillRect/>
                    </a:stretch>
                  </pic:blipFill>
                  <pic:spPr>
                    <a:xfrm>
                      <a:off x="0" y="0"/>
                      <a:ext cx="5286375" cy="3119755"/>
                    </a:xfrm>
                    <a:prstGeom prst="rect">
                      <a:avLst/>
                    </a:prstGeom>
                    <a:noFill/>
                    <a:ln>
                      <a:noFill/>
                    </a:ln>
                  </pic:spPr>
                </pic:pic>
              </a:graphicData>
            </a:graphic>
          </wp:inline>
        </w:drawing>
      </w:r>
    </w:p>
    <w:p>
      <w:pPr>
        <w:spacing w:line="9847" w:lineRule="exact"/>
      </w:pPr>
      <w:r>
        <w:drawing>
          <wp:inline distT="0" distB="0" distL="114300" distR="114300">
            <wp:extent cx="5293995" cy="3396615"/>
            <wp:effectExtent l="0" t="0" r="1905" b="1333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31"/>
                    <a:stretch>
                      <a:fillRect/>
                    </a:stretch>
                  </pic:blipFill>
                  <pic:spPr>
                    <a:xfrm>
                      <a:off x="0" y="0"/>
                      <a:ext cx="5293995" cy="3396615"/>
                    </a:xfrm>
                    <a:prstGeom prst="rect">
                      <a:avLst/>
                    </a:prstGeom>
                    <a:noFill/>
                    <a:ln>
                      <a:noFill/>
                    </a:ln>
                  </pic:spPr>
                </pic:pic>
              </a:graphicData>
            </a:graphic>
          </wp:inline>
        </w:drawing>
      </w:r>
    </w:p>
    <w:p>
      <w:pPr>
        <w:spacing w:line="9847" w:lineRule="exact"/>
      </w:pPr>
      <w:r>
        <w:drawing>
          <wp:inline distT="0" distB="0" distL="114300" distR="114300">
            <wp:extent cx="5292725" cy="3399155"/>
            <wp:effectExtent l="0" t="0" r="3175" b="1079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32"/>
                    <a:stretch>
                      <a:fillRect/>
                    </a:stretch>
                  </pic:blipFill>
                  <pic:spPr>
                    <a:xfrm>
                      <a:off x="0" y="0"/>
                      <a:ext cx="5292725" cy="3399155"/>
                    </a:xfrm>
                    <a:prstGeom prst="rect">
                      <a:avLst/>
                    </a:prstGeom>
                    <a:noFill/>
                    <a:ln>
                      <a:noFill/>
                    </a:ln>
                  </pic:spPr>
                </pic:pic>
              </a:graphicData>
            </a:graphic>
          </wp:inline>
        </w:drawing>
      </w:r>
    </w:p>
    <w:p>
      <w:pPr>
        <w:spacing w:line="9847" w:lineRule="exact"/>
      </w:pPr>
      <w:r>
        <w:drawing>
          <wp:inline distT="0" distB="0" distL="114300" distR="114300">
            <wp:extent cx="5285105" cy="2847975"/>
            <wp:effectExtent l="0" t="0" r="10795" b="952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33"/>
                    <a:stretch>
                      <a:fillRect/>
                    </a:stretch>
                  </pic:blipFill>
                  <pic:spPr>
                    <a:xfrm>
                      <a:off x="0" y="0"/>
                      <a:ext cx="5285105" cy="2847975"/>
                    </a:xfrm>
                    <a:prstGeom prst="rect">
                      <a:avLst/>
                    </a:prstGeom>
                    <a:noFill/>
                    <a:ln>
                      <a:noFill/>
                    </a:ln>
                  </pic:spPr>
                </pic:pic>
              </a:graphicData>
            </a:graphic>
          </wp:inline>
        </w:drawing>
      </w:r>
    </w:p>
    <w:p>
      <w:pPr>
        <w:spacing w:line="9847" w:lineRule="exact"/>
      </w:pPr>
      <w:r>
        <w:drawing>
          <wp:inline distT="0" distB="0" distL="114300" distR="114300">
            <wp:extent cx="5288915" cy="3197225"/>
            <wp:effectExtent l="0" t="0" r="6985" b="3175"/>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34"/>
                    <a:stretch>
                      <a:fillRect/>
                    </a:stretch>
                  </pic:blipFill>
                  <pic:spPr>
                    <a:xfrm>
                      <a:off x="0" y="0"/>
                      <a:ext cx="5288915" cy="3197225"/>
                    </a:xfrm>
                    <a:prstGeom prst="rect">
                      <a:avLst/>
                    </a:prstGeom>
                    <a:noFill/>
                    <a:ln>
                      <a:noFill/>
                    </a:ln>
                  </pic:spPr>
                </pic:pic>
              </a:graphicData>
            </a:graphic>
          </wp:inline>
        </w:drawing>
      </w:r>
    </w:p>
    <w:p>
      <w:pPr>
        <w:spacing w:line="9847" w:lineRule="exact"/>
      </w:pPr>
      <w:r>
        <w:drawing>
          <wp:inline distT="0" distB="0" distL="114300" distR="114300">
            <wp:extent cx="5293995" cy="3197225"/>
            <wp:effectExtent l="0" t="0" r="1905" b="317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35"/>
                    <a:stretch>
                      <a:fillRect/>
                    </a:stretch>
                  </pic:blipFill>
                  <pic:spPr>
                    <a:xfrm>
                      <a:off x="0" y="0"/>
                      <a:ext cx="5293995" cy="3197225"/>
                    </a:xfrm>
                    <a:prstGeom prst="rect">
                      <a:avLst/>
                    </a:prstGeom>
                    <a:noFill/>
                    <a:ln>
                      <a:noFill/>
                    </a:ln>
                  </pic:spPr>
                </pic:pic>
              </a:graphicData>
            </a:graphic>
          </wp:inline>
        </w:drawing>
      </w:r>
    </w:p>
    <w:p>
      <w:pPr>
        <w:spacing w:line="9847" w:lineRule="exact"/>
      </w:pPr>
      <w:r>
        <w:drawing>
          <wp:inline distT="0" distB="0" distL="114300" distR="114300">
            <wp:extent cx="5293995" cy="3690620"/>
            <wp:effectExtent l="0" t="0" r="1905" b="508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36"/>
                    <a:stretch>
                      <a:fillRect/>
                    </a:stretch>
                  </pic:blipFill>
                  <pic:spPr>
                    <a:xfrm>
                      <a:off x="0" y="0"/>
                      <a:ext cx="5293995" cy="3690620"/>
                    </a:xfrm>
                    <a:prstGeom prst="rect">
                      <a:avLst/>
                    </a:prstGeom>
                    <a:noFill/>
                    <a:ln>
                      <a:noFill/>
                    </a:ln>
                  </pic:spPr>
                </pic:pic>
              </a:graphicData>
            </a:graphic>
          </wp:inline>
        </w:drawing>
      </w:r>
    </w:p>
    <w:p>
      <w:pPr>
        <w:spacing w:line="9847" w:lineRule="exact"/>
      </w:pPr>
      <w:r>
        <w:drawing>
          <wp:inline distT="0" distB="0" distL="114300" distR="114300">
            <wp:extent cx="5288915" cy="3415030"/>
            <wp:effectExtent l="0" t="0" r="6985" b="1397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37"/>
                    <a:stretch>
                      <a:fillRect/>
                    </a:stretch>
                  </pic:blipFill>
                  <pic:spPr>
                    <a:xfrm>
                      <a:off x="0" y="0"/>
                      <a:ext cx="5288915" cy="3415030"/>
                    </a:xfrm>
                    <a:prstGeom prst="rect">
                      <a:avLst/>
                    </a:prstGeom>
                    <a:noFill/>
                    <a:ln>
                      <a:noFill/>
                    </a:ln>
                  </pic:spPr>
                </pic:pic>
              </a:graphicData>
            </a:graphic>
          </wp:inline>
        </w:drawing>
      </w:r>
    </w:p>
    <w:p>
      <w:pPr>
        <w:spacing w:line="9847" w:lineRule="exact"/>
        <w:sectPr>
          <w:footerReference r:id="rId11" w:type="default"/>
          <w:pgSz w:w="11907" w:h="16839"/>
          <w:pgMar w:top="1431" w:right="1785" w:bottom="1153" w:left="1785" w:header="0" w:footer="965" w:gutter="0"/>
          <w:cols w:space="720" w:num="1"/>
        </w:sectPr>
      </w:pPr>
    </w:p>
    <w:p>
      <w:pPr>
        <w:numPr>
          <w:ilvl w:val="0"/>
          <w:numId w:val="7"/>
        </w:numPr>
        <w:spacing w:before="225" w:line="443" w:lineRule="exact"/>
        <w:outlineLvl w:val="0"/>
        <w:rPr>
          <w:rFonts w:hint="eastAsia" w:ascii="微软雅黑" w:hAnsi="微软雅黑" w:eastAsia="微软雅黑" w:cs="微软雅黑"/>
          <w:spacing w:val="5"/>
          <w:position w:val="-2"/>
          <w:sz w:val="43"/>
          <w:szCs w:val="43"/>
          <w:lang w:eastAsia="zh-CN"/>
        </w:rPr>
      </w:pPr>
      <w:r>
        <w:rPr>
          <w:rFonts w:ascii="微软雅黑" w:hAnsi="微软雅黑" w:eastAsia="微软雅黑" w:cs="微软雅黑"/>
          <w:spacing w:val="5"/>
          <w:position w:val="-2"/>
          <w:sz w:val="43"/>
          <w:szCs w:val="43"/>
          <w:lang w:eastAsia="zh-CN"/>
        </w:rPr>
        <w:t>2023年度部门决算情况说明</w:t>
      </w:r>
    </w:p>
    <w:p>
      <w:pPr>
        <w:rPr>
          <w:rFonts w:hint="eastAsia" w:ascii="仿宋" w:hAnsi="仿宋" w:eastAsia="仿宋"/>
          <w:sz w:val="32"/>
        </w:rPr>
      </w:pPr>
    </w:p>
    <w:p>
      <w:pPr>
        <w:spacing w:line="360" w:lineRule="auto"/>
        <w:rPr>
          <w:rFonts w:hint="eastAsia" w:ascii="仿宋" w:hAnsi="仿宋" w:eastAsia="仿宋"/>
          <w:sz w:val="32"/>
        </w:rPr>
      </w:pPr>
    </w:p>
    <w:p>
      <w:pPr>
        <w:spacing w:line="360" w:lineRule="auto"/>
        <w:rPr>
          <w:rFonts w:hint="eastAsia" w:ascii="仿宋" w:hAnsi="仿宋" w:eastAsia="仿宋"/>
          <w:sz w:val="32"/>
          <w:lang w:eastAsia="zh-CN"/>
        </w:rPr>
      </w:pPr>
      <w:r>
        <w:rPr>
          <w:rFonts w:hint="eastAsia" w:ascii="仿宋" w:hAnsi="仿宋" w:eastAsia="仿宋"/>
          <w:sz w:val="32"/>
          <w:lang w:eastAsia="zh-CN"/>
        </w:rPr>
        <w:t>一、</w:t>
      </w:r>
      <w:r>
        <w:rPr>
          <w:rFonts w:hint="eastAsia" w:ascii="仿宋" w:hAnsi="仿宋" w:eastAsia="仿宋"/>
          <w:sz w:val="32"/>
          <w:szCs w:val="30"/>
          <w:lang w:eastAsia="zh-CN"/>
        </w:rPr>
        <w:t>收入支出决算总体情况说明</w:t>
      </w:r>
    </w:p>
    <w:p>
      <w:pPr>
        <w:spacing w:before="225" w:line="360" w:lineRule="auto"/>
        <w:ind w:left="132"/>
        <w:outlineLvl w:val="0"/>
        <w:rPr>
          <w:rFonts w:hint="eastAsia" w:ascii="微软雅黑" w:hAnsi="微软雅黑" w:eastAsia="微软雅黑" w:cs="微软雅黑"/>
          <w:spacing w:val="5"/>
          <w:position w:val="-2"/>
          <w:sz w:val="43"/>
          <w:szCs w:val="43"/>
          <w:lang w:eastAsia="zh-CN"/>
        </w:rPr>
      </w:pPr>
      <w:r>
        <w:rPr>
          <w:rFonts w:hint="eastAsia" w:ascii="仿宋" w:hAnsi="仿宋" w:eastAsia="仿宋"/>
          <w:sz w:val="32"/>
          <w:lang w:eastAsia="zh-CN"/>
        </w:rPr>
        <w:t>2023年度收、支总计各2006.69</w:t>
      </w:r>
      <w:r>
        <w:rPr>
          <w:rFonts w:hint="eastAsia" w:ascii="仿宋" w:hAnsi="仿宋" w:eastAsia="仿宋"/>
          <w:sz w:val="32"/>
          <w:szCs w:val="30"/>
          <w:lang w:eastAsia="zh-CN"/>
        </w:rPr>
        <w:t xml:space="preserve"> 万元。与2022年相比，收、支总计各增加18.76 万元，增长9.4 %。主要原因：增加基金预算收入支出。</w:t>
      </w:r>
      <w:r>
        <w:rPr>
          <w:rFonts w:hint="eastAsia" w:ascii="仿宋" w:hAnsi="仿宋" w:eastAsia="仿宋"/>
          <w:sz w:val="32"/>
          <w:lang w:eastAsia="zh-CN"/>
        </w:rPr>
        <w:t xml:space="preserve">   </w:t>
      </w:r>
    </w:p>
    <w:p>
      <w:pPr>
        <w:spacing w:line="360" w:lineRule="auto"/>
        <w:rPr>
          <w:rFonts w:hint="eastAsia" w:ascii="仿宋" w:hAnsi="仿宋" w:eastAsia="仿宋"/>
          <w:sz w:val="32"/>
          <w:lang w:eastAsia="zh-CN"/>
        </w:rPr>
      </w:pPr>
      <w:r>
        <w:rPr>
          <w:rFonts w:hint="eastAsia" w:ascii="仿宋" w:hAnsi="仿宋" w:eastAsia="仿宋"/>
          <w:sz w:val="32"/>
          <w:szCs w:val="30"/>
          <w:lang w:eastAsia="zh-CN"/>
        </w:rPr>
        <w:t>二、收入决算情况说明</w:t>
      </w:r>
    </w:p>
    <w:p>
      <w:pPr>
        <w:spacing w:line="360" w:lineRule="auto"/>
        <w:ind w:firstLine="640"/>
        <w:rPr>
          <w:rFonts w:hint="eastAsia" w:ascii="仿宋" w:hAnsi="仿宋" w:eastAsia="仿宋"/>
          <w:sz w:val="32"/>
          <w:szCs w:val="30"/>
          <w:lang w:eastAsia="zh-CN"/>
        </w:rPr>
      </w:pPr>
      <w:r>
        <w:rPr>
          <w:rFonts w:hint="eastAsia" w:ascii="仿宋" w:hAnsi="仿宋" w:eastAsia="仿宋"/>
          <w:sz w:val="32"/>
          <w:lang w:eastAsia="zh-CN"/>
        </w:rPr>
        <w:t>本年收入合计2006.69万元，其中：财政拨款收入2006.69 万元，占100 %；</w:t>
      </w:r>
    </w:p>
    <w:p>
      <w:pPr>
        <w:spacing w:line="360" w:lineRule="auto"/>
        <w:rPr>
          <w:rFonts w:hint="eastAsia" w:ascii="仿宋" w:hAnsi="仿宋" w:eastAsia="仿宋"/>
          <w:sz w:val="32"/>
          <w:lang w:eastAsia="zh-CN"/>
        </w:rPr>
      </w:pPr>
      <w:r>
        <w:rPr>
          <w:rFonts w:hint="eastAsia" w:ascii="仿宋" w:hAnsi="仿宋" w:eastAsia="仿宋"/>
          <w:sz w:val="32"/>
          <w:lang w:eastAsia="zh-CN"/>
        </w:rPr>
        <w:t xml:space="preserve"> 三、</w:t>
      </w:r>
      <w:r>
        <w:rPr>
          <w:rFonts w:hint="eastAsia" w:ascii="仿宋" w:hAnsi="仿宋" w:eastAsia="仿宋"/>
          <w:sz w:val="32"/>
          <w:szCs w:val="30"/>
          <w:lang w:eastAsia="zh-CN"/>
        </w:rPr>
        <w:t>支出决算情况说明</w:t>
      </w:r>
    </w:p>
    <w:p>
      <w:pPr>
        <w:spacing w:line="360" w:lineRule="auto"/>
        <w:ind w:firstLine="640"/>
        <w:rPr>
          <w:rFonts w:hint="eastAsia" w:ascii="仿宋" w:hAnsi="仿宋" w:eastAsia="仿宋"/>
          <w:sz w:val="32"/>
          <w:lang w:eastAsia="zh-CN"/>
        </w:rPr>
      </w:pPr>
      <w:r>
        <w:rPr>
          <w:rFonts w:hint="eastAsia" w:ascii="仿宋" w:hAnsi="仿宋" w:eastAsia="仿宋"/>
          <w:sz w:val="32"/>
          <w:lang w:eastAsia="zh-CN"/>
        </w:rPr>
        <w:t>本年支出合计2006.69万元，其中：基本支出717.71 万元，占35.76%；项目支出1288.98 万元，占64.23 %；基本支出中，人员经费  680.94万元，占94.87 %；公用经费 36.77万元，占5.12%。</w:t>
      </w:r>
    </w:p>
    <w:p>
      <w:pPr>
        <w:spacing w:line="360" w:lineRule="auto"/>
        <w:rPr>
          <w:rFonts w:hint="eastAsia" w:ascii="仿宋" w:hAnsi="仿宋" w:eastAsia="仿宋"/>
          <w:sz w:val="32"/>
          <w:lang w:eastAsia="zh-CN"/>
        </w:rPr>
      </w:pPr>
      <w:r>
        <w:rPr>
          <w:rFonts w:hint="eastAsia" w:ascii="仿宋" w:hAnsi="仿宋" w:eastAsia="仿宋"/>
          <w:sz w:val="32"/>
          <w:lang w:eastAsia="zh-CN"/>
        </w:rPr>
        <w:t xml:space="preserve"> 四、</w:t>
      </w:r>
      <w:r>
        <w:rPr>
          <w:rFonts w:hint="eastAsia" w:ascii="仿宋" w:hAnsi="仿宋" w:eastAsia="仿宋"/>
          <w:sz w:val="32"/>
          <w:szCs w:val="30"/>
          <w:lang w:eastAsia="zh-CN"/>
        </w:rPr>
        <w:t>财政拨款收入支出决算总体情况说明</w:t>
      </w:r>
    </w:p>
    <w:p>
      <w:pPr>
        <w:spacing w:line="360" w:lineRule="auto"/>
        <w:ind w:firstLine="640"/>
        <w:rPr>
          <w:rFonts w:hint="eastAsia" w:ascii="仿宋" w:hAnsi="仿宋" w:eastAsia="仿宋"/>
          <w:sz w:val="32"/>
          <w:lang w:eastAsia="zh-CN"/>
        </w:rPr>
      </w:pPr>
      <w:r>
        <w:rPr>
          <w:rFonts w:hint="eastAsia" w:ascii="仿宋" w:hAnsi="仿宋" w:eastAsia="仿宋"/>
          <w:sz w:val="32"/>
          <w:lang w:eastAsia="zh-CN"/>
        </w:rPr>
        <w:t xml:space="preserve">  2023年</w:t>
      </w:r>
      <w:r>
        <w:rPr>
          <w:rFonts w:hint="eastAsia" w:ascii="仿宋" w:hAnsi="仿宋" w:eastAsia="仿宋"/>
          <w:sz w:val="32"/>
          <w:szCs w:val="30"/>
          <w:lang w:eastAsia="zh-CN"/>
        </w:rPr>
        <w:t>度财政拨款收、支总计各 1987.93 万元，与202</w:t>
      </w:r>
      <w:r>
        <w:rPr>
          <w:rFonts w:ascii="仿宋" w:hAnsi="仿宋" w:eastAsia="仿宋"/>
          <w:sz w:val="32"/>
          <w:szCs w:val="30"/>
          <w:lang w:eastAsia="zh-CN"/>
        </w:rPr>
        <w:t>1</w:t>
      </w:r>
      <w:r>
        <w:rPr>
          <w:rFonts w:hint="eastAsia" w:ascii="仿宋" w:hAnsi="仿宋" w:eastAsia="仿宋"/>
          <w:sz w:val="32"/>
          <w:szCs w:val="30"/>
          <w:lang w:eastAsia="zh-CN"/>
        </w:rPr>
        <w:t>年相比，财政拨款收、支总计各增加18.76 万元，增长9.4 %。</w:t>
      </w:r>
      <w:r>
        <w:rPr>
          <w:rFonts w:hint="eastAsia" w:ascii="仿宋" w:hAnsi="仿宋" w:eastAsia="仿宋"/>
          <w:sz w:val="32"/>
          <w:szCs w:val="30"/>
        </w:rPr>
        <w:t>主要原因：</w:t>
      </w:r>
      <w:r>
        <w:rPr>
          <w:rFonts w:hint="eastAsia" w:ascii="仿宋" w:hAnsi="仿宋" w:eastAsia="仿宋"/>
          <w:sz w:val="32"/>
          <w:szCs w:val="30"/>
          <w:lang w:eastAsia="zh-CN"/>
        </w:rPr>
        <w:t>增加基金预算深入支出。</w:t>
      </w:r>
      <w:r>
        <w:rPr>
          <w:rFonts w:hint="eastAsia" w:ascii="仿宋" w:hAnsi="仿宋" w:eastAsia="仿宋"/>
          <w:sz w:val="32"/>
        </w:rPr>
        <w:t xml:space="preserve">     </w:t>
      </w:r>
      <w:r>
        <w:rPr>
          <w:rFonts w:hint="eastAsia" w:ascii="仿宋" w:hAnsi="仿宋" w:eastAsia="仿宋"/>
          <w:sz w:val="32"/>
          <w:lang w:eastAsia="zh-CN"/>
        </w:rPr>
        <w:t xml:space="preserve">      </w:t>
      </w:r>
    </w:p>
    <w:p>
      <w:pPr>
        <w:numPr>
          <w:ilvl w:val="0"/>
          <w:numId w:val="8"/>
        </w:numPr>
        <w:spacing w:line="360" w:lineRule="auto"/>
        <w:rPr>
          <w:rFonts w:hint="eastAsia" w:ascii="仿宋" w:hAnsi="仿宋" w:eastAsia="仿宋"/>
          <w:sz w:val="32"/>
          <w:szCs w:val="30"/>
          <w:lang w:eastAsia="zh-CN"/>
        </w:rPr>
      </w:pPr>
      <w:r>
        <w:rPr>
          <w:rFonts w:hint="eastAsia" w:ascii="仿宋" w:hAnsi="仿宋" w:eastAsia="仿宋"/>
          <w:sz w:val="32"/>
          <w:szCs w:val="30"/>
          <w:lang w:eastAsia="zh-CN"/>
        </w:rPr>
        <w:t>一般公共预算财政拨款支出决算情况说明</w:t>
      </w:r>
    </w:p>
    <w:p>
      <w:pPr>
        <w:spacing w:line="360" w:lineRule="auto"/>
        <w:ind w:firstLine="640"/>
        <w:rPr>
          <w:rFonts w:hint="eastAsia" w:ascii="仿宋" w:hAnsi="仿宋" w:eastAsia="仿宋"/>
          <w:b/>
          <w:bCs/>
          <w:sz w:val="32"/>
          <w:lang w:eastAsia="zh-CN"/>
        </w:rPr>
      </w:pPr>
    </w:p>
    <w:p>
      <w:pPr>
        <w:spacing w:line="360" w:lineRule="auto"/>
        <w:ind w:firstLine="640"/>
        <w:rPr>
          <w:rFonts w:hint="eastAsia" w:ascii="仿宋" w:hAnsi="仿宋" w:eastAsia="仿宋"/>
          <w:b/>
          <w:bCs/>
          <w:sz w:val="32"/>
          <w:lang w:eastAsia="zh-CN"/>
        </w:rPr>
      </w:pPr>
    </w:p>
    <w:p>
      <w:pPr>
        <w:spacing w:line="360" w:lineRule="auto"/>
        <w:rPr>
          <w:rFonts w:hint="eastAsia" w:ascii="仿宋" w:hAnsi="仿宋" w:eastAsia="仿宋"/>
          <w:b/>
          <w:bCs/>
          <w:sz w:val="32"/>
          <w:lang w:eastAsia="zh-CN"/>
        </w:rPr>
      </w:pPr>
    </w:p>
    <w:p>
      <w:pPr>
        <w:spacing w:line="360" w:lineRule="auto"/>
        <w:rPr>
          <w:rFonts w:hint="eastAsia" w:ascii="仿宋" w:hAnsi="仿宋" w:eastAsia="仿宋"/>
          <w:b/>
          <w:bCs/>
          <w:sz w:val="32"/>
          <w:lang w:eastAsia="zh-CN"/>
        </w:rPr>
      </w:pPr>
      <w:r>
        <w:rPr>
          <w:rFonts w:hint="eastAsia" w:ascii="仿宋" w:hAnsi="仿宋" w:eastAsia="仿宋"/>
          <w:b/>
          <w:bCs/>
          <w:sz w:val="32"/>
          <w:lang w:eastAsia="zh-CN"/>
        </w:rPr>
        <w:t>（一）一般公共</w:t>
      </w:r>
      <w:r>
        <w:rPr>
          <w:rFonts w:ascii="仿宋" w:hAnsi="仿宋" w:eastAsia="仿宋"/>
          <w:b/>
          <w:bCs/>
          <w:sz w:val="32"/>
          <w:lang w:eastAsia="zh-CN"/>
        </w:rPr>
        <w:t>预算</w:t>
      </w:r>
      <w:r>
        <w:rPr>
          <w:rFonts w:hint="eastAsia" w:ascii="仿宋" w:hAnsi="仿宋" w:eastAsia="仿宋"/>
          <w:b/>
          <w:bCs/>
          <w:sz w:val="32"/>
          <w:lang w:eastAsia="zh-CN"/>
        </w:rPr>
        <w:t>财政拨款支出决算总体情况</w:t>
      </w:r>
    </w:p>
    <w:p>
      <w:pPr>
        <w:spacing w:line="360" w:lineRule="auto"/>
        <w:rPr>
          <w:rFonts w:hint="eastAsia" w:ascii="仿宋" w:hAnsi="仿宋" w:eastAsia="仿宋"/>
          <w:sz w:val="32"/>
          <w:szCs w:val="30"/>
          <w:lang w:eastAsia="zh-CN"/>
        </w:rPr>
      </w:pPr>
      <w:r>
        <w:rPr>
          <w:rFonts w:hint="eastAsia" w:ascii="仿宋" w:hAnsi="仿宋" w:eastAsia="仿宋"/>
          <w:sz w:val="32"/>
          <w:lang w:eastAsia="zh-CN"/>
        </w:rPr>
        <w:t>2023年</w:t>
      </w:r>
      <w:r>
        <w:rPr>
          <w:rFonts w:hint="eastAsia" w:ascii="仿宋" w:hAnsi="仿宋" w:eastAsia="仿宋"/>
          <w:sz w:val="32"/>
          <w:szCs w:val="30"/>
          <w:lang w:eastAsia="zh-CN"/>
        </w:rPr>
        <w:t>度一般</w:t>
      </w:r>
      <w:r>
        <w:rPr>
          <w:rFonts w:ascii="仿宋" w:hAnsi="仿宋" w:eastAsia="仿宋"/>
          <w:sz w:val="32"/>
          <w:szCs w:val="30"/>
          <w:lang w:eastAsia="zh-CN"/>
        </w:rPr>
        <w:t>公共预算</w:t>
      </w:r>
      <w:r>
        <w:rPr>
          <w:rFonts w:hint="eastAsia" w:ascii="仿宋" w:hAnsi="仿宋" w:eastAsia="仿宋"/>
          <w:sz w:val="32"/>
          <w:szCs w:val="30"/>
          <w:lang w:eastAsia="zh-CN"/>
        </w:rPr>
        <w:t>财政拨款支出 1986.69万元，占本年支出合计的99%。与2022年相比，一般</w:t>
      </w:r>
      <w:r>
        <w:rPr>
          <w:rFonts w:ascii="仿宋" w:hAnsi="仿宋" w:eastAsia="仿宋"/>
          <w:sz w:val="32"/>
          <w:szCs w:val="30"/>
          <w:lang w:eastAsia="zh-CN"/>
        </w:rPr>
        <w:t>公共预算</w:t>
      </w:r>
      <w:r>
        <w:rPr>
          <w:rFonts w:hint="eastAsia" w:ascii="仿宋" w:hAnsi="仿宋" w:eastAsia="仿宋"/>
          <w:sz w:val="32"/>
          <w:szCs w:val="30"/>
          <w:lang w:eastAsia="zh-CN"/>
        </w:rPr>
        <w:t>财政拨款支出减少1.24万元，增长-0.006%。主要原因：没有水电补贴</w:t>
      </w:r>
    </w:p>
    <w:p>
      <w:pPr>
        <w:spacing w:line="360" w:lineRule="auto"/>
        <w:ind w:firstLine="640"/>
        <w:rPr>
          <w:rFonts w:hint="eastAsia" w:ascii="仿宋" w:hAnsi="仿宋" w:eastAsia="仿宋"/>
          <w:sz w:val="32"/>
          <w:lang w:eastAsia="zh-CN"/>
        </w:rPr>
      </w:pPr>
    </w:p>
    <w:p>
      <w:pPr>
        <w:spacing w:line="360" w:lineRule="auto"/>
        <w:rPr>
          <w:rFonts w:hint="eastAsia" w:ascii="仿宋" w:hAnsi="仿宋" w:eastAsia="仿宋"/>
          <w:b/>
          <w:bCs/>
          <w:sz w:val="32"/>
          <w:lang w:eastAsia="zh-CN"/>
        </w:rPr>
      </w:pPr>
      <w:r>
        <w:rPr>
          <w:rFonts w:hint="eastAsia" w:ascii="仿宋" w:hAnsi="仿宋" w:eastAsia="仿宋"/>
          <w:b/>
          <w:bCs/>
          <w:sz w:val="32"/>
          <w:lang w:eastAsia="zh-CN"/>
        </w:rPr>
        <w:t>（二）一般公共</w:t>
      </w:r>
      <w:r>
        <w:rPr>
          <w:rFonts w:ascii="仿宋" w:hAnsi="仿宋" w:eastAsia="仿宋"/>
          <w:b/>
          <w:bCs/>
          <w:sz w:val="32"/>
          <w:lang w:eastAsia="zh-CN"/>
        </w:rPr>
        <w:t>预算</w:t>
      </w:r>
      <w:r>
        <w:rPr>
          <w:rFonts w:hint="eastAsia" w:ascii="仿宋" w:hAnsi="仿宋" w:eastAsia="仿宋"/>
          <w:b/>
          <w:bCs/>
          <w:sz w:val="32"/>
          <w:lang w:eastAsia="zh-CN"/>
        </w:rPr>
        <w:t>财政拨款支出决算结构情况</w:t>
      </w:r>
    </w:p>
    <w:p>
      <w:pPr>
        <w:spacing w:line="360" w:lineRule="auto"/>
        <w:rPr>
          <w:lang w:eastAsia="zh-CN"/>
        </w:rPr>
        <w:sectPr>
          <w:footerReference r:id="rId12" w:type="default"/>
          <w:pgSz w:w="11907" w:h="16839"/>
          <w:pgMar w:top="1431" w:right="1714" w:bottom="1153" w:left="1785" w:header="0" w:footer="965" w:gutter="0"/>
          <w:cols w:space="720" w:num="1"/>
        </w:sectPr>
      </w:pPr>
      <w:r>
        <w:rPr>
          <w:rFonts w:hint="eastAsia" w:ascii="仿宋" w:hAnsi="仿宋" w:eastAsia="仿宋"/>
          <w:sz w:val="32"/>
          <w:szCs w:val="30"/>
          <w:lang w:eastAsia="zh-CN"/>
        </w:rPr>
        <w:t>2023年度一般</w:t>
      </w:r>
      <w:r>
        <w:rPr>
          <w:rFonts w:ascii="仿宋" w:hAnsi="仿宋" w:eastAsia="仿宋"/>
          <w:sz w:val="32"/>
          <w:szCs w:val="30"/>
          <w:lang w:eastAsia="zh-CN"/>
        </w:rPr>
        <w:t>公共预算</w:t>
      </w:r>
      <w:r>
        <w:rPr>
          <w:rFonts w:hint="eastAsia" w:ascii="仿宋" w:hAnsi="仿宋" w:eastAsia="仿宋"/>
          <w:sz w:val="32"/>
          <w:szCs w:val="30"/>
          <w:lang w:eastAsia="zh-CN"/>
        </w:rPr>
        <w:t>财政拨款支出1986.69 万元，主要用于以下方面：一般公共服务（类）支出863.41 万元，占43.46%；文化体育与传媒（类）支出0.84万元，占0.04%；社会保障和就业（类）支出 949.25万元，占 47.78；卫生健康（类）支出132.19 万元，占1.65 %；住房保障（类）支出40.99万元，占2.06%；其他支出20万元，占比1.06%</w:t>
      </w:r>
    </w:p>
    <w:p>
      <w:pPr>
        <w:spacing w:line="360" w:lineRule="auto"/>
        <w:rPr>
          <w:rFonts w:hint="eastAsia" w:ascii="仿宋" w:hAnsi="仿宋" w:eastAsia="仿宋"/>
          <w:b/>
          <w:bCs/>
          <w:sz w:val="32"/>
          <w:lang w:eastAsia="zh-CN"/>
        </w:rPr>
      </w:pPr>
    </w:p>
    <w:p>
      <w:pPr>
        <w:spacing w:line="360" w:lineRule="auto"/>
        <w:rPr>
          <w:rFonts w:hint="eastAsia" w:ascii="仿宋" w:hAnsi="仿宋" w:eastAsia="仿宋"/>
          <w:b/>
          <w:bCs/>
          <w:sz w:val="32"/>
          <w:lang w:eastAsia="zh-CN"/>
        </w:rPr>
      </w:pPr>
      <w:r>
        <w:rPr>
          <w:rFonts w:hint="eastAsia" w:ascii="仿宋" w:hAnsi="仿宋" w:eastAsia="仿宋"/>
          <w:b/>
          <w:bCs/>
          <w:sz w:val="32"/>
          <w:lang w:eastAsia="zh-CN"/>
        </w:rPr>
        <w:t>（三）一般</w:t>
      </w:r>
      <w:r>
        <w:rPr>
          <w:rFonts w:ascii="仿宋" w:hAnsi="仿宋" w:eastAsia="仿宋"/>
          <w:b/>
          <w:bCs/>
          <w:sz w:val="32"/>
          <w:lang w:eastAsia="zh-CN"/>
        </w:rPr>
        <w:t>公共预算</w:t>
      </w:r>
      <w:r>
        <w:rPr>
          <w:rFonts w:hint="eastAsia" w:ascii="仿宋" w:hAnsi="仿宋" w:eastAsia="仿宋"/>
          <w:b/>
          <w:bCs/>
          <w:sz w:val="32"/>
          <w:lang w:eastAsia="zh-CN"/>
        </w:rPr>
        <w:t>财政拨款支出决算具体情况</w:t>
      </w:r>
    </w:p>
    <w:p>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szCs w:val="30"/>
          <w:lang w:eastAsia="zh-CN"/>
        </w:rPr>
        <w:t>2023年度一般</w:t>
      </w:r>
      <w:r>
        <w:rPr>
          <w:rFonts w:ascii="仿宋" w:hAnsi="仿宋" w:eastAsia="仿宋"/>
          <w:sz w:val="32"/>
          <w:szCs w:val="30"/>
          <w:lang w:eastAsia="zh-CN"/>
        </w:rPr>
        <w:t>公共预算</w:t>
      </w:r>
      <w:r>
        <w:rPr>
          <w:rFonts w:hint="eastAsia" w:ascii="仿宋" w:hAnsi="仿宋" w:eastAsia="仿宋"/>
          <w:sz w:val="32"/>
          <w:szCs w:val="30"/>
          <w:lang w:eastAsia="zh-CN"/>
        </w:rPr>
        <w:t>财政拨款支出年初预算为1992.4万元，支出决算为1986.69万元，完成年初预算的 99.71%。其中：</w:t>
      </w:r>
    </w:p>
    <w:p>
      <w:pPr>
        <w:spacing w:line="360" w:lineRule="auto"/>
        <w:ind w:firstLine="640" w:firstLineChars="200"/>
        <w:rPr>
          <w:rFonts w:hint="eastAsia" w:ascii="仿宋" w:hAnsi="仿宋" w:eastAsia="仿宋"/>
          <w:sz w:val="32"/>
          <w:lang w:eastAsia="zh-CN"/>
        </w:rPr>
      </w:pPr>
      <w:r>
        <w:rPr>
          <w:rFonts w:hint="eastAsia" w:ascii="仿宋" w:hAnsi="仿宋" w:eastAsia="仿宋"/>
          <w:sz w:val="32"/>
          <w:szCs w:val="30"/>
          <w:lang w:eastAsia="zh-CN"/>
        </w:rPr>
        <w:t>一般公共服务类，年初预算为868万元，支出决算为863.4 万元，完成年初预算的 99.47%；文化体育与传媒类，年初预算为0.9万元，支出数为0.84万元，完成年初预算的93.33%；社会保障和就业类，年初预算数为950万元，支出决算数为949.25万元，完成年初预算的99.92%；住房保障类，年初预算数为41万元，支出决算数为40.99万元，完成年初预算的99.97%；决算数小于预算数的主要原因是按照年初预算做实际支出。</w:t>
      </w:r>
    </w:p>
    <w:p>
      <w:pPr>
        <w:spacing w:line="360" w:lineRule="auto"/>
        <w:ind w:firstLine="321" w:firstLineChars="100"/>
        <w:rPr>
          <w:rFonts w:hint="eastAsia" w:ascii="仿宋" w:hAnsi="仿宋" w:eastAsia="仿宋"/>
          <w:b/>
          <w:bCs/>
          <w:sz w:val="32"/>
          <w:lang w:eastAsia="zh-CN"/>
        </w:rPr>
      </w:pPr>
    </w:p>
    <w:p>
      <w:pPr>
        <w:spacing w:line="360" w:lineRule="auto"/>
        <w:ind w:firstLine="321" w:firstLineChars="100"/>
        <w:rPr>
          <w:rFonts w:hint="eastAsia" w:ascii="仿宋" w:hAnsi="仿宋" w:eastAsia="仿宋"/>
          <w:b/>
          <w:bCs/>
          <w:sz w:val="32"/>
          <w:lang w:eastAsia="zh-CN"/>
        </w:rPr>
      </w:pPr>
      <w:r>
        <w:rPr>
          <w:rFonts w:hint="eastAsia" w:ascii="仿宋" w:hAnsi="仿宋" w:eastAsia="仿宋"/>
          <w:b/>
          <w:bCs/>
          <w:sz w:val="32"/>
          <w:lang w:eastAsia="zh-CN"/>
        </w:rPr>
        <w:t xml:space="preserve"> 六、</w:t>
      </w:r>
      <w:r>
        <w:rPr>
          <w:rFonts w:hint="eastAsia" w:ascii="仿宋" w:hAnsi="仿宋" w:eastAsia="仿宋"/>
          <w:b/>
          <w:bCs/>
          <w:sz w:val="32"/>
          <w:szCs w:val="30"/>
          <w:lang w:eastAsia="zh-CN"/>
        </w:rPr>
        <w:t>一般公共预算财政拨款基本支出决算情况说明</w:t>
      </w:r>
    </w:p>
    <w:p>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szCs w:val="30"/>
          <w:lang w:eastAsia="zh-CN"/>
        </w:rPr>
        <w:t>2023年度一般</w:t>
      </w:r>
      <w:r>
        <w:rPr>
          <w:rFonts w:ascii="仿宋" w:hAnsi="仿宋" w:eastAsia="仿宋"/>
          <w:sz w:val="32"/>
          <w:szCs w:val="30"/>
          <w:lang w:eastAsia="zh-CN"/>
        </w:rPr>
        <w:t>公共预算</w:t>
      </w:r>
      <w:r>
        <w:rPr>
          <w:rFonts w:hint="eastAsia" w:ascii="仿宋" w:hAnsi="仿宋" w:eastAsia="仿宋"/>
          <w:sz w:val="32"/>
          <w:szCs w:val="30"/>
          <w:lang w:eastAsia="zh-CN"/>
        </w:rPr>
        <w:t>财政拨款基本支出1268.98万元，其中：人员经费680.94 万元，主要包括：基本工资249.86万元、津贴补贴48.78万元、奖金39.07万元、绩效工资95.93万元、机关事业单位基本养老保险缴费77.53万元、职业年金5.21万元、职工</w:t>
      </w:r>
      <w:r>
        <w:rPr>
          <w:rFonts w:ascii="仿宋" w:hAnsi="仿宋" w:eastAsia="仿宋"/>
          <w:sz w:val="32"/>
          <w:szCs w:val="30"/>
          <w:lang w:eastAsia="zh-CN"/>
        </w:rPr>
        <w:t>基本医疗保险缴费</w:t>
      </w:r>
      <w:r>
        <w:rPr>
          <w:rFonts w:hint="eastAsia" w:ascii="仿宋" w:hAnsi="仿宋" w:eastAsia="仿宋"/>
          <w:sz w:val="32"/>
          <w:szCs w:val="30"/>
          <w:lang w:eastAsia="zh-CN"/>
        </w:rPr>
        <w:t>31.06万元</w:t>
      </w:r>
      <w:r>
        <w:rPr>
          <w:rFonts w:ascii="仿宋" w:hAnsi="仿宋" w:eastAsia="仿宋"/>
          <w:sz w:val="32"/>
          <w:szCs w:val="30"/>
          <w:lang w:eastAsia="zh-CN"/>
        </w:rPr>
        <w:t>、其他社会保障缴费</w:t>
      </w:r>
      <w:r>
        <w:rPr>
          <w:rFonts w:hint="eastAsia" w:ascii="仿宋" w:hAnsi="仿宋" w:eastAsia="仿宋"/>
          <w:sz w:val="32"/>
          <w:szCs w:val="30"/>
          <w:lang w:eastAsia="zh-CN"/>
        </w:rPr>
        <w:t>0.03万元</w:t>
      </w:r>
      <w:r>
        <w:rPr>
          <w:rFonts w:ascii="仿宋" w:hAnsi="仿宋" w:eastAsia="仿宋"/>
          <w:sz w:val="32"/>
          <w:szCs w:val="30"/>
          <w:lang w:eastAsia="zh-CN"/>
        </w:rPr>
        <w:t>、住房公积金</w:t>
      </w:r>
      <w:r>
        <w:rPr>
          <w:rFonts w:hint="eastAsia" w:ascii="仿宋" w:hAnsi="仿宋" w:eastAsia="仿宋"/>
          <w:sz w:val="32"/>
          <w:szCs w:val="30"/>
          <w:lang w:eastAsia="zh-CN"/>
        </w:rPr>
        <w:t>40.99万元</w:t>
      </w:r>
      <w:r>
        <w:rPr>
          <w:rFonts w:ascii="仿宋" w:hAnsi="仿宋" w:eastAsia="仿宋"/>
          <w:sz w:val="32"/>
          <w:szCs w:val="30"/>
          <w:lang w:eastAsia="zh-CN"/>
        </w:rPr>
        <w:t>、</w:t>
      </w:r>
      <w:r>
        <w:rPr>
          <w:rFonts w:hint="eastAsia" w:ascii="仿宋" w:hAnsi="仿宋" w:eastAsia="仿宋"/>
          <w:sz w:val="32"/>
          <w:szCs w:val="30"/>
          <w:lang w:eastAsia="zh-CN"/>
        </w:rPr>
        <w:t>抚恤金91.63万元、生活补助0.75万元、奖励金0.1万元。</w:t>
      </w:r>
    </w:p>
    <w:p>
      <w:pPr>
        <w:spacing w:line="360" w:lineRule="auto"/>
        <w:ind w:firstLine="660"/>
        <w:rPr>
          <w:rFonts w:hint="eastAsia" w:ascii="仿宋" w:hAnsi="仿宋" w:eastAsia="仿宋"/>
          <w:sz w:val="32"/>
          <w:lang w:eastAsia="zh-CN"/>
        </w:rPr>
      </w:pPr>
      <w:r>
        <w:rPr>
          <w:rFonts w:hint="eastAsia" w:ascii="仿宋" w:hAnsi="仿宋" w:eastAsia="仿宋"/>
          <w:sz w:val="32"/>
          <w:lang w:eastAsia="zh-CN"/>
        </w:rPr>
        <w:t>公用经费36.77万元，主要包括：办公费16.05万元、手续费0.14万元、水费0.8万元、电费1万元、邮电费1万元、差旅费0.14万元、维修费1万元、劳务费3.19万元、工会经费3.8万元、其他交通费9.63万元。</w:t>
      </w:r>
    </w:p>
    <w:p>
      <w:pPr>
        <w:spacing w:line="360" w:lineRule="auto"/>
        <w:ind w:firstLine="480" w:firstLineChars="150"/>
        <w:rPr>
          <w:rFonts w:hint="eastAsia" w:ascii="仿宋" w:hAnsi="仿宋" w:eastAsia="仿宋"/>
          <w:sz w:val="32"/>
          <w:lang w:eastAsia="zh-CN"/>
        </w:rPr>
      </w:pPr>
    </w:p>
    <w:p>
      <w:pPr>
        <w:ind w:firstLine="482" w:firstLineChars="150"/>
        <w:rPr>
          <w:rFonts w:hint="eastAsia" w:ascii="仿宋" w:hAnsi="仿宋" w:eastAsia="仿宋"/>
          <w:b/>
          <w:bCs/>
          <w:sz w:val="32"/>
          <w:szCs w:val="30"/>
          <w:lang w:eastAsia="zh-CN"/>
        </w:rPr>
      </w:pPr>
      <w:r>
        <w:rPr>
          <w:rFonts w:hint="eastAsia" w:ascii="仿宋" w:hAnsi="仿宋" w:eastAsia="仿宋"/>
          <w:b/>
          <w:bCs/>
          <w:sz w:val="32"/>
          <w:lang w:eastAsia="zh-CN"/>
        </w:rPr>
        <w:t>七、政府性基金预算财政拨款收入支出决算情况说明</w:t>
      </w:r>
    </w:p>
    <w:p>
      <w:pPr>
        <w:ind w:firstLine="640" w:firstLineChars="200"/>
        <w:rPr>
          <w:rFonts w:hint="eastAsia" w:ascii="仿宋" w:hAnsi="仿宋" w:eastAsia="仿宋"/>
          <w:sz w:val="32"/>
          <w:szCs w:val="30"/>
          <w:lang w:eastAsia="zh-CN"/>
        </w:rPr>
      </w:pPr>
      <w:r>
        <w:rPr>
          <w:rFonts w:hint="eastAsia" w:ascii="仿宋" w:hAnsi="仿宋" w:eastAsia="仿宋"/>
          <w:sz w:val="32"/>
          <w:szCs w:val="30"/>
          <w:lang w:eastAsia="zh-CN"/>
        </w:rPr>
        <w:t xml:space="preserve">   </w:t>
      </w:r>
      <w:r>
        <w:rPr>
          <w:rFonts w:hint="eastAsia" w:ascii="仿宋" w:hAnsi="仿宋" w:eastAsia="仿宋"/>
          <w:sz w:val="32"/>
          <w:lang w:eastAsia="zh-CN"/>
        </w:rPr>
        <w:t>本单位本年度政府性基金预算财政拨款收入支出20万主要是社区基础设施维修维护</w:t>
      </w:r>
    </w:p>
    <w:p>
      <w:pPr>
        <w:ind w:firstLine="482" w:firstLineChars="150"/>
        <w:rPr>
          <w:rFonts w:hint="eastAsia" w:ascii="仿宋" w:hAnsi="仿宋" w:eastAsia="仿宋"/>
          <w:b/>
          <w:bCs/>
          <w:sz w:val="32"/>
          <w:lang w:eastAsia="zh-CN"/>
        </w:rPr>
      </w:pPr>
    </w:p>
    <w:p>
      <w:pPr>
        <w:ind w:firstLine="482" w:firstLineChars="150"/>
        <w:rPr>
          <w:rFonts w:hint="eastAsia" w:ascii="仿宋" w:hAnsi="仿宋" w:eastAsia="仿宋"/>
          <w:b/>
          <w:bCs/>
          <w:sz w:val="32"/>
          <w:lang w:eastAsia="zh-CN"/>
        </w:rPr>
      </w:pPr>
      <w:r>
        <w:rPr>
          <w:rFonts w:hint="eastAsia" w:ascii="仿宋" w:hAnsi="仿宋" w:eastAsia="仿宋"/>
          <w:b/>
          <w:bCs/>
          <w:sz w:val="32"/>
          <w:lang w:eastAsia="zh-CN"/>
        </w:rPr>
        <w:t>八、国有</w:t>
      </w:r>
      <w:r>
        <w:rPr>
          <w:rFonts w:ascii="仿宋" w:hAnsi="仿宋" w:eastAsia="仿宋"/>
          <w:b/>
          <w:bCs/>
          <w:sz w:val="32"/>
          <w:lang w:eastAsia="zh-CN"/>
        </w:rPr>
        <w:t>资本经营预算</w:t>
      </w:r>
      <w:r>
        <w:rPr>
          <w:rFonts w:hint="eastAsia" w:ascii="仿宋" w:hAnsi="仿宋" w:eastAsia="仿宋"/>
          <w:b/>
          <w:bCs/>
          <w:sz w:val="32"/>
          <w:lang w:eastAsia="zh-CN"/>
        </w:rPr>
        <w:t>财政拨款支出</w:t>
      </w:r>
      <w:r>
        <w:rPr>
          <w:rFonts w:ascii="仿宋" w:hAnsi="仿宋" w:eastAsia="仿宋"/>
          <w:b/>
          <w:bCs/>
          <w:sz w:val="32"/>
          <w:lang w:eastAsia="zh-CN"/>
        </w:rPr>
        <w:t>决算</w:t>
      </w:r>
      <w:r>
        <w:rPr>
          <w:rFonts w:hint="eastAsia" w:ascii="仿宋" w:hAnsi="仿宋" w:eastAsia="仿宋"/>
          <w:b/>
          <w:bCs/>
          <w:sz w:val="32"/>
          <w:lang w:eastAsia="zh-CN"/>
        </w:rPr>
        <w:t>情况说明</w:t>
      </w:r>
    </w:p>
    <w:p>
      <w:pPr>
        <w:ind w:firstLine="640" w:firstLineChars="200"/>
        <w:rPr>
          <w:rFonts w:hint="eastAsia" w:ascii="仿宋" w:hAnsi="仿宋" w:eastAsia="仿宋"/>
          <w:sz w:val="32"/>
          <w:szCs w:val="30"/>
          <w:lang w:eastAsia="zh-CN"/>
        </w:rPr>
      </w:pPr>
      <w:r>
        <w:rPr>
          <w:rFonts w:hint="eastAsia" w:ascii="仿宋" w:hAnsi="仿宋" w:eastAsia="仿宋"/>
          <w:sz w:val="32"/>
          <w:lang w:eastAsia="zh-CN"/>
        </w:rPr>
        <w:t>本单位本年度无国有资本经营预算财政拨款收入支出</w:t>
      </w:r>
    </w:p>
    <w:p>
      <w:pPr>
        <w:ind w:firstLine="321" w:firstLineChars="100"/>
        <w:rPr>
          <w:rFonts w:hint="eastAsia" w:ascii="仿宋" w:hAnsi="仿宋" w:eastAsia="仿宋"/>
          <w:b/>
          <w:bCs/>
          <w:sz w:val="32"/>
          <w:lang w:eastAsia="zh-CN"/>
        </w:rPr>
      </w:pPr>
    </w:p>
    <w:p>
      <w:pPr>
        <w:ind w:firstLine="321" w:firstLineChars="100"/>
        <w:rPr>
          <w:rFonts w:hint="eastAsia" w:ascii="仿宋" w:hAnsi="仿宋" w:eastAsia="仿宋"/>
          <w:b/>
          <w:bCs/>
          <w:sz w:val="32"/>
          <w:lang w:eastAsia="zh-CN"/>
        </w:rPr>
      </w:pPr>
      <w:r>
        <w:rPr>
          <w:rFonts w:hint="eastAsia" w:ascii="仿宋" w:hAnsi="仿宋" w:eastAsia="仿宋"/>
          <w:b/>
          <w:bCs/>
          <w:sz w:val="32"/>
          <w:lang w:eastAsia="zh-CN"/>
        </w:rPr>
        <w:t>九、</w:t>
      </w:r>
      <w:r>
        <w:rPr>
          <w:rFonts w:hint="eastAsia" w:ascii="仿宋" w:hAnsi="仿宋" w:eastAsia="仿宋"/>
          <w:b/>
          <w:bCs/>
          <w:sz w:val="32"/>
          <w:szCs w:val="30"/>
          <w:lang w:eastAsia="zh-CN"/>
        </w:rPr>
        <w:t>财政拨款“三公”经费支出决算情况说明</w:t>
      </w:r>
    </w:p>
    <w:p>
      <w:pPr>
        <w:ind w:firstLine="480" w:firstLineChars="150"/>
        <w:rPr>
          <w:rFonts w:hint="eastAsia" w:ascii="仿宋" w:hAnsi="仿宋" w:eastAsia="仿宋"/>
          <w:sz w:val="32"/>
          <w:lang w:eastAsia="zh-CN"/>
        </w:rPr>
      </w:pPr>
      <w:r>
        <w:rPr>
          <w:rFonts w:hint="eastAsia" w:ascii="仿宋" w:hAnsi="仿宋" w:eastAsia="仿宋"/>
          <w:sz w:val="32"/>
          <w:lang w:eastAsia="zh-CN"/>
        </w:rPr>
        <w:t>本</w:t>
      </w:r>
      <w:r>
        <w:rPr>
          <w:rFonts w:ascii="仿宋" w:hAnsi="仿宋" w:eastAsia="仿宋"/>
          <w:sz w:val="32"/>
          <w:lang w:eastAsia="zh-CN"/>
        </w:rPr>
        <w:t>单位本年度无</w:t>
      </w:r>
      <w:r>
        <w:rPr>
          <w:rFonts w:hint="eastAsia" w:ascii="仿宋" w:hAnsi="仿宋" w:eastAsia="仿宋"/>
          <w:sz w:val="32"/>
          <w:lang w:eastAsia="zh-CN"/>
        </w:rPr>
        <w:t>“三公”经费</w:t>
      </w:r>
      <w:r>
        <w:rPr>
          <w:rFonts w:ascii="仿宋" w:hAnsi="仿宋" w:eastAsia="仿宋"/>
          <w:sz w:val="32"/>
          <w:lang w:eastAsia="zh-CN"/>
        </w:rPr>
        <w:t>支出数据</w:t>
      </w:r>
      <w:r>
        <w:rPr>
          <w:rFonts w:hint="eastAsia" w:ascii="仿宋" w:hAnsi="仿宋" w:eastAsia="仿宋"/>
          <w:sz w:val="32"/>
          <w:lang w:eastAsia="zh-CN"/>
        </w:rPr>
        <w:t>。</w:t>
      </w:r>
    </w:p>
    <w:p>
      <w:pPr>
        <w:ind w:firstLine="480" w:firstLineChars="150"/>
        <w:rPr>
          <w:rFonts w:hint="eastAsia" w:ascii="仿宋" w:hAnsi="仿宋" w:eastAsia="仿宋"/>
          <w:sz w:val="32"/>
          <w:lang w:eastAsia="zh-CN"/>
        </w:rPr>
      </w:pPr>
    </w:p>
    <w:p>
      <w:pPr>
        <w:ind w:firstLine="643" w:firstLineChars="200"/>
        <w:rPr>
          <w:rFonts w:hint="eastAsia" w:ascii="仿宋" w:hAnsi="仿宋" w:eastAsia="仿宋"/>
          <w:b/>
          <w:bCs/>
          <w:sz w:val="32"/>
          <w:lang w:eastAsia="zh-CN"/>
        </w:rPr>
      </w:pPr>
      <w:r>
        <w:rPr>
          <w:rFonts w:hint="eastAsia" w:ascii="仿宋" w:hAnsi="仿宋" w:eastAsia="仿宋"/>
          <w:b/>
          <w:bCs/>
          <w:sz w:val="32"/>
          <w:lang w:eastAsia="zh-CN"/>
        </w:rPr>
        <w:t>十、关于2023年度预算绩效管理情况的说明</w:t>
      </w:r>
    </w:p>
    <w:p>
      <w:pPr>
        <w:spacing w:line="580" w:lineRule="exact"/>
        <w:ind w:firstLine="320" w:firstLineChars="100"/>
        <w:rPr>
          <w:rFonts w:hint="eastAsia" w:ascii="仿宋" w:hAnsi="仿宋" w:eastAsia="仿宋"/>
          <w:sz w:val="32"/>
          <w:szCs w:val="32"/>
          <w:lang w:eastAsia="zh-CN"/>
        </w:rPr>
      </w:pPr>
      <w:r>
        <w:rPr>
          <w:rFonts w:ascii="仿宋" w:hAnsi="仿宋" w:eastAsia="仿宋"/>
          <w:sz w:val="32"/>
          <w:szCs w:val="32"/>
          <w:lang w:eastAsia="zh-CN"/>
        </w:rPr>
        <w:t>（一）绩效评价工作开展情况</w:t>
      </w:r>
    </w:p>
    <w:p>
      <w:pPr>
        <w:spacing w:line="580" w:lineRule="exact"/>
        <w:ind w:firstLine="640" w:firstLineChars="200"/>
        <w:rPr>
          <w:rFonts w:hint="eastAsia" w:ascii="仿宋" w:hAnsi="仿宋" w:eastAsia="仿宋"/>
          <w:sz w:val="32"/>
          <w:szCs w:val="32"/>
          <w:lang w:eastAsia="zh-CN"/>
        </w:rPr>
      </w:pPr>
      <w:r>
        <w:rPr>
          <w:rFonts w:ascii="仿宋" w:hAnsi="仿宋" w:eastAsia="仿宋"/>
          <w:sz w:val="32"/>
          <w:szCs w:val="32"/>
          <w:lang w:eastAsia="zh-CN"/>
        </w:rPr>
        <w:t>组织对</w:t>
      </w:r>
      <w:r>
        <w:rPr>
          <w:rFonts w:hint="eastAsia" w:ascii="仿宋" w:hAnsi="仿宋" w:eastAsia="仿宋"/>
          <w:sz w:val="32"/>
          <w:szCs w:val="32"/>
          <w:lang w:eastAsia="zh-CN"/>
        </w:rPr>
        <w:t>2023年度部门预算党组织建设</w:t>
      </w:r>
      <w:r>
        <w:rPr>
          <w:rFonts w:ascii="仿宋" w:hAnsi="仿宋" w:eastAsia="仿宋"/>
          <w:sz w:val="32"/>
          <w:szCs w:val="32"/>
          <w:lang w:eastAsia="zh-CN"/>
        </w:rPr>
        <w:t>项目等</w:t>
      </w:r>
      <w:r>
        <w:rPr>
          <w:rFonts w:hint="eastAsia" w:ascii="仿宋" w:hAnsi="仿宋" w:eastAsia="仿宋"/>
          <w:sz w:val="32"/>
          <w:szCs w:val="32"/>
          <w:lang w:eastAsia="zh-CN"/>
        </w:rPr>
        <w:t>三个一级</w:t>
      </w:r>
      <w:r>
        <w:rPr>
          <w:rFonts w:ascii="仿宋" w:hAnsi="仿宋" w:eastAsia="仿宋"/>
          <w:sz w:val="32"/>
          <w:szCs w:val="32"/>
          <w:lang w:eastAsia="zh-CN"/>
        </w:rPr>
        <w:t>项目进行了绩效自评，共涉及资金</w:t>
      </w:r>
      <w:r>
        <w:rPr>
          <w:rFonts w:hint="eastAsia" w:ascii="仿宋" w:hAnsi="仿宋" w:eastAsia="仿宋"/>
          <w:sz w:val="32"/>
          <w:szCs w:val="32"/>
          <w:lang w:eastAsia="zh-CN"/>
        </w:rPr>
        <w:t>1268.98</w:t>
      </w:r>
      <w:r>
        <w:rPr>
          <w:rFonts w:ascii="仿宋" w:hAnsi="仿宋" w:eastAsia="仿宋"/>
          <w:sz w:val="32"/>
          <w:szCs w:val="32"/>
          <w:lang w:eastAsia="zh-CN"/>
        </w:rPr>
        <w:t>万元，</w:t>
      </w:r>
      <w:r>
        <w:rPr>
          <w:rFonts w:hint="eastAsia" w:ascii="仿宋" w:hAnsi="仿宋" w:eastAsia="仿宋"/>
          <w:sz w:val="32"/>
          <w:szCs w:val="32"/>
          <w:lang w:eastAsia="zh-CN"/>
        </w:rPr>
        <w:t>绩效自评率为100</w:t>
      </w:r>
      <w:r>
        <w:rPr>
          <w:rFonts w:ascii="仿宋" w:hAnsi="仿宋" w:eastAsia="仿宋"/>
          <w:sz w:val="32"/>
          <w:szCs w:val="32"/>
          <w:lang w:eastAsia="zh-CN"/>
        </w:rPr>
        <w:t>%</w:t>
      </w:r>
      <w:r>
        <w:rPr>
          <w:rFonts w:hint="eastAsia" w:ascii="仿宋" w:hAnsi="仿宋" w:eastAsia="仿宋"/>
          <w:sz w:val="32"/>
          <w:szCs w:val="32"/>
          <w:lang w:eastAsia="zh-CN"/>
        </w:rPr>
        <w:t>；组织</w:t>
      </w:r>
      <w:r>
        <w:rPr>
          <w:rFonts w:ascii="仿宋" w:hAnsi="仿宋" w:eastAsia="仿宋"/>
          <w:sz w:val="32"/>
          <w:szCs w:val="32"/>
          <w:lang w:eastAsia="zh-CN"/>
        </w:rPr>
        <w:t>对</w:t>
      </w:r>
      <w:r>
        <w:rPr>
          <w:rFonts w:hint="eastAsia" w:ascii="仿宋" w:hAnsi="仿宋" w:eastAsia="仿宋"/>
          <w:sz w:val="32"/>
          <w:szCs w:val="32"/>
          <w:lang w:eastAsia="zh-CN"/>
        </w:rPr>
        <w:t>2023年度部门预算社区党组织工作经费</w:t>
      </w:r>
      <w:r>
        <w:rPr>
          <w:rFonts w:ascii="仿宋" w:hAnsi="仿宋" w:eastAsia="仿宋"/>
          <w:sz w:val="32"/>
          <w:szCs w:val="32"/>
          <w:lang w:eastAsia="zh-CN"/>
        </w:rPr>
        <w:t>项目等</w:t>
      </w:r>
      <w:r>
        <w:rPr>
          <w:rFonts w:hint="eastAsia" w:ascii="仿宋" w:hAnsi="仿宋" w:eastAsia="仿宋"/>
          <w:sz w:val="32"/>
          <w:szCs w:val="32"/>
          <w:lang w:eastAsia="zh-CN"/>
        </w:rPr>
        <w:t>14</w:t>
      </w:r>
      <w:r>
        <w:rPr>
          <w:rFonts w:ascii="仿宋" w:hAnsi="仿宋" w:eastAsia="仿宋"/>
          <w:sz w:val="32"/>
          <w:szCs w:val="32"/>
          <w:lang w:eastAsia="zh-CN"/>
        </w:rPr>
        <w:t>个</w:t>
      </w:r>
      <w:r>
        <w:rPr>
          <w:rFonts w:hint="eastAsia" w:ascii="仿宋" w:hAnsi="仿宋" w:eastAsia="仿宋"/>
          <w:sz w:val="32"/>
          <w:szCs w:val="32"/>
          <w:lang w:eastAsia="zh-CN"/>
        </w:rPr>
        <w:t>二级</w:t>
      </w:r>
      <w:r>
        <w:rPr>
          <w:rFonts w:ascii="仿宋" w:hAnsi="仿宋" w:eastAsia="仿宋"/>
          <w:sz w:val="32"/>
          <w:szCs w:val="32"/>
          <w:lang w:eastAsia="zh-CN"/>
        </w:rPr>
        <w:t>项目进行了绩效自评，共涉及资金</w:t>
      </w:r>
      <w:r>
        <w:rPr>
          <w:rFonts w:hint="eastAsia" w:ascii="仿宋" w:hAnsi="仿宋" w:eastAsia="仿宋"/>
          <w:sz w:val="32"/>
          <w:szCs w:val="32"/>
          <w:lang w:eastAsia="zh-CN"/>
        </w:rPr>
        <w:t>1268.98</w:t>
      </w:r>
      <w:r>
        <w:rPr>
          <w:rFonts w:ascii="仿宋" w:hAnsi="仿宋" w:eastAsia="仿宋"/>
          <w:sz w:val="32"/>
          <w:szCs w:val="32"/>
          <w:lang w:eastAsia="zh-CN"/>
        </w:rPr>
        <w:t>万元，</w:t>
      </w:r>
      <w:r>
        <w:rPr>
          <w:rFonts w:hint="eastAsia" w:ascii="仿宋" w:hAnsi="仿宋" w:eastAsia="仿宋"/>
          <w:sz w:val="32"/>
          <w:szCs w:val="32"/>
          <w:lang w:eastAsia="zh-CN"/>
        </w:rPr>
        <w:t>绩效自评率为100</w:t>
      </w:r>
      <w:r>
        <w:rPr>
          <w:rFonts w:ascii="仿宋" w:hAnsi="仿宋" w:eastAsia="仿宋"/>
          <w:sz w:val="32"/>
          <w:szCs w:val="32"/>
          <w:lang w:eastAsia="zh-CN"/>
        </w:rPr>
        <w:t>%</w:t>
      </w:r>
      <w:r>
        <w:rPr>
          <w:rFonts w:hint="eastAsia" w:ascii="仿宋" w:hAnsi="仿宋" w:eastAsia="仿宋"/>
          <w:sz w:val="32"/>
          <w:szCs w:val="32"/>
          <w:lang w:eastAsia="zh-CN"/>
        </w:rPr>
        <w:t>。</w:t>
      </w:r>
    </w:p>
    <w:p>
      <w:pPr>
        <w:spacing w:before="158" w:line="224" w:lineRule="auto"/>
        <w:ind w:left="674"/>
        <w:rPr>
          <w:rFonts w:hint="eastAsia" w:ascii="黑体" w:hAnsi="黑体" w:eastAsia="黑体" w:cs="黑体"/>
          <w:spacing w:val="8"/>
          <w:sz w:val="31"/>
          <w:szCs w:val="31"/>
          <w:lang w:eastAsia="zh-CN"/>
        </w:rPr>
      </w:pPr>
    </w:p>
    <w:p>
      <w:pPr>
        <w:numPr>
          <w:ilvl w:val="0"/>
          <w:numId w:val="9"/>
        </w:numPr>
        <w:spacing w:line="580" w:lineRule="exact"/>
        <w:ind w:firstLine="640" w:firstLineChars="200"/>
        <w:rPr>
          <w:rFonts w:hint="eastAsia" w:ascii="仿宋" w:hAnsi="仿宋" w:eastAsia="仿宋"/>
          <w:sz w:val="32"/>
          <w:szCs w:val="32"/>
        </w:rPr>
      </w:pPr>
      <w:r>
        <w:rPr>
          <w:rFonts w:ascii="仿宋" w:hAnsi="仿宋" w:eastAsia="仿宋"/>
          <w:sz w:val="32"/>
          <w:szCs w:val="32"/>
        </w:rPr>
        <w:t>绩效评价结果</w:t>
      </w:r>
      <w:r>
        <w:rPr>
          <w:rFonts w:hint="eastAsia" w:ascii="仿宋" w:hAnsi="仿宋" w:eastAsia="仿宋"/>
          <w:sz w:val="32"/>
          <w:szCs w:val="32"/>
        </w:rPr>
        <w:t>应用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p>
    <w:p>
      <w:pPr>
        <w:spacing w:line="360" w:lineRule="auto"/>
        <w:rPr>
          <w:rFonts w:hint="eastAsia" w:ascii="仿宋" w:hAnsi="仿宋" w:eastAsia="仿宋"/>
          <w:sz w:val="32"/>
          <w:szCs w:val="32"/>
          <w:lang w:eastAsia="zh-CN"/>
        </w:rPr>
      </w:pPr>
      <w:r>
        <w:rPr>
          <w:rFonts w:hint="eastAsia" w:eastAsia="仿宋_GB2312"/>
          <w:sz w:val="32"/>
          <w:szCs w:val="32"/>
          <w:lang w:eastAsia="zh-CN"/>
        </w:rPr>
        <w:t>我单位绩效自评结果如下：</w:t>
      </w:r>
    </w:p>
    <w:p>
      <w:pPr>
        <w:spacing w:line="360" w:lineRule="auto"/>
        <w:ind w:firstLine="640" w:firstLineChars="200"/>
        <w:rPr>
          <w:rFonts w:eastAsia="仿宋_GB2312"/>
          <w:sz w:val="32"/>
          <w:szCs w:val="32"/>
          <w:lang w:eastAsia="zh-CN"/>
        </w:rPr>
      </w:pPr>
    </w:p>
    <w:p>
      <w:pPr>
        <w:numPr>
          <w:ilvl w:val="0"/>
          <w:numId w:val="10"/>
        </w:numPr>
        <w:spacing w:line="360" w:lineRule="auto"/>
        <w:ind w:firstLine="640" w:firstLineChars="200"/>
        <w:rPr>
          <w:rFonts w:eastAsia="仿宋_GB2312"/>
          <w:sz w:val="32"/>
          <w:szCs w:val="32"/>
          <w:lang w:eastAsia="zh-CN"/>
        </w:rPr>
      </w:pPr>
      <w:r>
        <w:rPr>
          <w:rFonts w:hint="eastAsia" w:eastAsia="仿宋_GB2312"/>
          <w:sz w:val="32"/>
          <w:szCs w:val="32"/>
          <w:lang w:eastAsia="zh-CN"/>
        </w:rPr>
        <w:t>参核人员社会保障缴费自评综述。根据年初设定的绩效目标，该项目自评得分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分。项目全年预算数11.95万元，执行数11.95万元，执行率为</w:t>
      </w:r>
      <w:r>
        <w:rPr>
          <w:rFonts w:eastAsia="仿宋_GB2312"/>
          <w:sz w:val="32"/>
          <w:szCs w:val="32"/>
          <w:lang w:eastAsia="zh-CN"/>
        </w:rPr>
        <w:t>100</w:t>
      </w:r>
      <w:r>
        <w:rPr>
          <w:rFonts w:hint="eastAsia" w:eastAsia="仿宋_GB2312"/>
          <w:sz w:val="32"/>
          <w:szCs w:val="32"/>
          <w:lang w:eastAsia="zh-CN"/>
        </w:rPr>
        <w:t>%。该项目绩效目标完成情况如下：参核人员相关</w:t>
      </w:r>
      <w:r>
        <w:rPr>
          <w:rFonts w:eastAsia="仿宋_GB2312"/>
          <w:sz w:val="32"/>
          <w:szCs w:val="32"/>
          <w:lang w:eastAsia="zh-CN"/>
        </w:rPr>
        <w:t>工作正常有效开</w:t>
      </w:r>
      <w:r>
        <w:rPr>
          <w:rFonts w:hint="eastAsia" w:eastAsia="仿宋_GB2312"/>
          <w:sz w:val="32"/>
          <w:szCs w:val="32"/>
          <w:lang w:eastAsia="zh-CN"/>
        </w:rPr>
        <w:t>展。</w:t>
      </w:r>
    </w:p>
    <w:p>
      <w:pPr>
        <w:spacing w:line="360" w:lineRule="auto"/>
        <w:rPr>
          <w:rFonts w:eastAsia="仿宋_GB2312"/>
          <w:sz w:val="32"/>
          <w:szCs w:val="32"/>
          <w:lang w:eastAsia="zh-CN"/>
        </w:rPr>
      </w:pPr>
    </w:p>
    <w:p>
      <w:pPr>
        <w:numPr>
          <w:ilvl w:val="0"/>
          <w:numId w:val="11"/>
        </w:numPr>
        <w:spacing w:line="360" w:lineRule="auto"/>
        <w:ind w:firstLine="640" w:firstLineChars="200"/>
        <w:rPr>
          <w:rFonts w:eastAsia="仿宋_GB2312"/>
          <w:sz w:val="32"/>
          <w:szCs w:val="32"/>
          <w:lang w:eastAsia="zh-CN"/>
        </w:rPr>
      </w:pPr>
      <w:r>
        <w:rPr>
          <w:rFonts w:hint="eastAsia" w:eastAsia="仿宋_GB2312"/>
          <w:sz w:val="32"/>
          <w:szCs w:val="32"/>
          <w:lang w:eastAsia="zh-CN"/>
        </w:rPr>
        <w:t>防灾救灾工作应急资金项目绩效自评综述。根据年初设定的绩效目标，该项目自评得分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分。项目全年预算数5万元，执行数5万元，执行率为</w:t>
      </w:r>
      <w:r>
        <w:rPr>
          <w:rFonts w:eastAsia="仿宋_GB2312"/>
          <w:sz w:val="32"/>
          <w:szCs w:val="32"/>
          <w:lang w:eastAsia="zh-CN"/>
        </w:rPr>
        <w:t>100</w:t>
      </w:r>
      <w:r>
        <w:rPr>
          <w:rFonts w:hint="eastAsia" w:eastAsia="仿宋_GB2312"/>
          <w:sz w:val="32"/>
          <w:szCs w:val="32"/>
          <w:lang w:eastAsia="zh-CN"/>
        </w:rPr>
        <w:t>%。该项目绩效目标完成情况如下：防灾救灾应急</w:t>
      </w:r>
      <w:r>
        <w:rPr>
          <w:rFonts w:eastAsia="仿宋_GB2312"/>
          <w:sz w:val="32"/>
          <w:szCs w:val="32"/>
          <w:lang w:eastAsia="zh-CN"/>
        </w:rPr>
        <w:t>工作正常有效开</w:t>
      </w:r>
      <w:r>
        <w:rPr>
          <w:rFonts w:hint="eastAsia" w:eastAsia="仿宋_GB2312"/>
          <w:sz w:val="32"/>
          <w:szCs w:val="32"/>
          <w:lang w:eastAsia="zh-CN"/>
        </w:rPr>
        <w:t>展。</w:t>
      </w:r>
    </w:p>
    <w:p>
      <w:pPr>
        <w:spacing w:line="360" w:lineRule="auto"/>
        <w:rPr>
          <w:rFonts w:eastAsia="仿宋_GB2312"/>
          <w:sz w:val="32"/>
          <w:szCs w:val="32"/>
          <w:lang w:eastAsia="zh-CN"/>
        </w:rPr>
      </w:pPr>
    </w:p>
    <w:p>
      <w:pPr>
        <w:numPr>
          <w:ilvl w:val="0"/>
          <w:numId w:val="11"/>
        </w:numPr>
        <w:spacing w:line="360" w:lineRule="auto"/>
        <w:ind w:firstLine="640" w:firstLineChars="200"/>
        <w:rPr>
          <w:rFonts w:eastAsia="仿宋_GB2312"/>
          <w:sz w:val="32"/>
          <w:szCs w:val="32"/>
          <w:lang w:eastAsia="zh-CN"/>
        </w:rPr>
      </w:pPr>
      <w:r>
        <w:rPr>
          <w:rFonts w:hint="eastAsia" w:eastAsia="仿宋_GB2312"/>
          <w:sz w:val="32"/>
          <w:szCs w:val="32"/>
          <w:lang w:eastAsia="zh-CN"/>
        </w:rPr>
        <w:t>公益性岗位人员补贴相关</w:t>
      </w:r>
      <w:r>
        <w:rPr>
          <w:rFonts w:eastAsia="仿宋_GB2312"/>
          <w:sz w:val="32"/>
          <w:szCs w:val="32"/>
          <w:lang w:eastAsia="zh-CN"/>
        </w:rPr>
        <w:t>经费</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分。项目全年预算数52.7万元，执行数52.7万元，执行率为</w:t>
      </w:r>
      <w:r>
        <w:rPr>
          <w:rFonts w:eastAsia="仿宋_GB2312"/>
          <w:sz w:val="32"/>
          <w:szCs w:val="32"/>
          <w:lang w:eastAsia="zh-CN"/>
        </w:rPr>
        <w:t>100</w:t>
      </w:r>
      <w:r>
        <w:rPr>
          <w:rFonts w:hint="eastAsia" w:eastAsia="仿宋_GB2312"/>
          <w:sz w:val="32"/>
          <w:szCs w:val="32"/>
          <w:lang w:eastAsia="zh-CN"/>
        </w:rPr>
        <w:t>%。该项目绩效目标完成情况如下：公益性岗位人员补贴相关工作顺利有序开展。</w:t>
      </w:r>
    </w:p>
    <w:p>
      <w:pPr>
        <w:spacing w:line="360" w:lineRule="auto"/>
        <w:rPr>
          <w:rFonts w:eastAsia="仿宋_GB2312"/>
          <w:sz w:val="32"/>
          <w:szCs w:val="32"/>
          <w:lang w:eastAsia="zh-CN"/>
        </w:rPr>
      </w:pPr>
    </w:p>
    <w:p>
      <w:pPr>
        <w:numPr>
          <w:ilvl w:val="0"/>
          <w:numId w:val="11"/>
        </w:numPr>
        <w:spacing w:line="360" w:lineRule="auto"/>
        <w:ind w:firstLine="640" w:firstLineChars="200"/>
        <w:rPr>
          <w:rFonts w:eastAsia="仿宋_GB2312"/>
          <w:sz w:val="32"/>
          <w:szCs w:val="32"/>
          <w:lang w:eastAsia="zh-CN"/>
        </w:rPr>
      </w:pPr>
      <w:r>
        <w:rPr>
          <w:rFonts w:hint="eastAsia" w:eastAsia="仿宋_GB2312"/>
          <w:sz w:val="32"/>
          <w:szCs w:val="32"/>
          <w:lang w:eastAsia="zh-CN"/>
        </w:rPr>
        <w:t>街道运行补充经费项目绩效自评综述。根据年初设定的绩效目标，该项目自评得分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分。项目全年预算数11.91万元，执行数11.91万元，执行率为</w:t>
      </w:r>
      <w:r>
        <w:rPr>
          <w:rFonts w:eastAsia="仿宋_GB2312"/>
          <w:sz w:val="32"/>
          <w:szCs w:val="32"/>
          <w:lang w:eastAsia="zh-CN"/>
        </w:rPr>
        <w:t>100</w:t>
      </w:r>
      <w:r>
        <w:rPr>
          <w:rFonts w:hint="eastAsia" w:eastAsia="仿宋_GB2312"/>
          <w:sz w:val="32"/>
          <w:szCs w:val="32"/>
          <w:lang w:eastAsia="zh-CN"/>
        </w:rPr>
        <w:t>%。该项目绩效目标完成情况如下：街道办事处办公秩序正常运转。</w:t>
      </w:r>
    </w:p>
    <w:p>
      <w:pPr>
        <w:spacing w:line="360" w:lineRule="auto"/>
        <w:rPr>
          <w:rFonts w:eastAsia="仿宋_GB2312"/>
          <w:sz w:val="32"/>
          <w:szCs w:val="32"/>
          <w:lang w:eastAsia="zh-CN"/>
        </w:rPr>
      </w:pPr>
    </w:p>
    <w:p>
      <w:pPr>
        <w:numPr>
          <w:ilvl w:val="0"/>
          <w:numId w:val="11"/>
        </w:numPr>
        <w:spacing w:line="360" w:lineRule="auto"/>
        <w:ind w:firstLine="640" w:firstLineChars="200"/>
        <w:rPr>
          <w:rFonts w:eastAsia="仿宋_GB2312"/>
          <w:sz w:val="32"/>
          <w:szCs w:val="32"/>
          <w:lang w:eastAsia="zh-CN"/>
        </w:rPr>
      </w:pPr>
      <w:r>
        <w:rPr>
          <w:rFonts w:hint="eastAsia" w:eastAsia="仿宋_GB2312"/>
          <w:sz w:val="32"/>
          <w:szCs w:val="32"/>
          <w:lang w:eastAsia="zh-CN"/>
        </w:rPr>
        <w:t>居委会人员补贴项目绩效自评综述。根据年初设定的绩效目标，该项目自评得分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分。项目全年预算数37.11万元，执行数37.11万元，执行率为</w:t>
      </w:r>
      <w:r>
        <w:rPr>
          <w:rFonts w:eastAsia="仿宋_GB2312"/>
          <w:sz w:val="32"/>
          <w:szCs w:val="32"/>
          <w:lang w:eastAsia="zh-CN"/>
        </w:rPr>
        <w:t>100</w:t>
      </w:r>
      <w:r>
        <w:rPr>
          <w:rFonts w:hint="eastAsia" w:eastAsia="仿宋_GB2312"/>
          <w:sz w:val="32"/>
          <w:szCs w:val="32"/>
          <w:lang w:eastAsia="zh-CN"/>
        </w:rPr>
        <w:t>%。该项目绩效目标完成情况如下：居委会人员补贴相关工作顺利有序开展。</w:t>
      </w:r>
    </w:p>
    <w:p>
      <w:pPr>
        <w:numPr>
          <w:ilvl w:val="0"/>
          <w:numId w:val="11"/>
        </w:numPr>
        <w:spacing w:line="360" w:lineRule="auto"/>
        <w:ind w:firstLine="640" w:firstLineChars="200"/>
        <w:rPr>
          <w:rFonts w:eastAsia="仿宋_GB2312"/>
          <w:sz w:val="32"/>
          <w:szCs w:val="32"/>
          <w:lang w:eastAsia="zh-CN"/>
        </w:rPr>
      </w:pPr>
      <w:r>
        <w:rPr>
          <w:rFonts w:hint="eastAsia" w:eastAsia="仿宋_GB2312"/>
          <w:sz w:val="32"/>
          <w:szCs w:val="32"/>
          <w:lang w:eastAsia="zh-CN"/>
        </w:rPr>
        <w:t>劳务工作人员补贴项目绩效自评综述。根据年初设定的绩效目标，该项目自评得分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分。项目全年预算数7.86万元，执行数7.86万元，执行率为</w:t>
      </w:r>
      <w:r>
        <w:rPr>
          <w:rFonts w:eastAsia="仿宋_GB2312"/>
          <w:sz w:val="32"/>
          <w:szCs w:val="32"/>
          <w:lang w:eastAsia="zh-CN"/>
        </w:rPr>
        <w:t>100</w:t>
      </w:r>
      <w:r>
        <w:rPr>
          <w:rFonts w:hint="eastAsia" w:eastAsia="仿宋_GB2312"/>
          <w:sz w:val="32"/>
          <w:szCs w:val="32"/>
          <w:lang w:eastAsia="zh-CN"/>
        </w:rPr>
        <w:t>%。该项目绩效目标完成情况如下：劳务工作人员补贴相关工作顺利有序开展。</w:t>
      </w:r>
    </w:p>
    <w:p>
      <w:pPr>
        <w:spacing w:line="360" w:lineRule="auto"/>
        <w:ind w:firstLine="640" w:firstLineChars="200"/>
        <w:rPr>
          <w:rFonts w:eastAsia="仿宋_GB2312"/>
          <w:sz w:val="32"/>
          <w:szCs w:val="32"/>
          <w:lang w:eastAsia="zh-CN"/>
        </w:rPr>
      </w:pPr>
      <w:r>
        <w:rPr>
          <w:rFonts w:hint="eastAsia" w:eastAsia="仿宋_GB2312"/>
          <w:sz w:val="32"/>
          <w:szCs w:val="32"/>
          <w:lang w:eastAsia="zh-CN"/>
        </w:rPr>
        <w:t>（7）社区老年大学补充</w:t>
      </w:r>
      <w:r>
        <w:rPr>
          <w:rFonts w:eastAsia="仿宋_GB2312"/>
          <w:sz w:val="32"/>
          <w:szCs w:val="32"/>
          <w:lang w:eastAsia="zh-CN"/>
        </w:rPr>
        <w:t>资金</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分。项目全年预算数8万元，执行数8万元，执行率为</w:t>
      </w:r>
      <w:r>
        <w:rPr>
          <w:rFonts w:eastAsia="仿宋_GB2312"/>
          <w:sz w:val="32"/>
          <w:szCs w:val="32"/>
          <w:lang w:eastAsia="zh-CN"/>
        </w:rPr>
        <w:t>100</w:t>
      </w:r>
      <w:r>
        <w:rPr>
          <w:rFonts w:hint="eastAsia" w:eastAsia="仿宋_GB2312"/>
          <w:sz w:val="32"/>
          <w:szCs w:val="32"/>
          <w:lang w:eastAsia="zh-CN"/>
        </w:rPr>
        <w:t>%。该项目绩效目标完成情况如下：社区老年大学相关活动顺利有序开展。</w:t>
      </w:r>
    </w:p>
    <w:p>
      <w:pPr>
        <w:spacing w:line="360" w:lineRule="auto"/>
        <w:ind w:firstLine="640" w:firstLineChars="200"/>
        <w:rPr>
          <w:rFonts w:eastAsia="仿宋_GB2312"/>
          <w:sz w:val="32"/>
          <w:szCs w:val="32"/>
          <w:lang w:eastAsia="zh-CN"/>
        </w:rPr>
      </w:pPr>
    </w:p>
    <w:p>
      <w:pPr>
        <w:spacing w:line="360" w:lineRule="auto"/>
        <w:ind w:firstLine="640" w:firstLineChars="200"/>
        <w:rPr>
          <w:rFonts w:eastAsia="仿宋_GB2312"/>
          <w:sz w:val="32"/>
          <w:szCs w:val="32"/>
          <w:lang w:eastAsia="zh-CN"/>
        </w:rPr>
      </w:pPr>
      <w:r>
        <w:rPr>
          <w:rFonts w:hint="eastAsia" w:eastAsia="仿宋_GB2312"/>
          <w:sz w:val="32"/>
          <w:szCs w:val="32"/>
          <w:lang w:eastAsia="zh-CN"/>
        </w:rPr>
        <w:t>（8）六个社区专项工作经费绩效自评综述。根据年初设定的绩效目标，该项目自评得分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分。项目全年预算数28.55万元，执行数28.55万元，执行率为</w:t>
      </w:r>
      <w:r>
        <w:rPr>
          <w:rFonts w:eastAsia="仿宋_GB2312"/>
          <w:sz w:val="32"/>
          <w:szCs w:val="32"/>
          <w:lang w:eastAsia="zh-CN"/>
        </w:rPr>
        <w:t>100</w:t>
      </w:r>
      <w:r>
        <w:rPr>
          <w:rFonts w:hint="eastAsia" w:eastAsia="仿宋_GB2312"/>
          <w:sz w:val="32"/>
          <w:szCs w:val="32"/>
          <w:lang w:eastAsia="zh-CN"/>
        </w:rPr>
        <w:t>%。该项目绩效目标完成情况如下：社区相关工作顺利有序开展。</w:t>
      </w:r>
    </w:p>
    <w:p>
      <w:pPr>
        <w:spacing w:line="360" w:lineRule="auto"/>
        <w:ind w:left="420" w:leftChars="200" w:firstLine="640" w:firstLineChars="200"/>
        <w:rPr>
          <w:rFonts w:eastAsia="仿宋_GB2312"/>
          <w:sz w:val="32"/>
          <w:szCs w:val="32"/>
          <w:lang w:eastAsia="zh-CN"/>
        </w:rPr>
      </w:pPr>
    </w:p>
    <w:p>
      <w:pPr>
        <w:spacing w:line="360" w:lineRule="auto"/>
        <w:ind w:firstLine="640" w:firstLineChars="200"/>
        <w:rPr>
          <w:rFonts w:eastAsia="仿宋_GB2312"/>
          <w:sz w:val="32"/>
          <w:szCs w:val="32"/>
          <w:lang w:eastAsia="zh-CN"/>
        </w:rPr>
      </w:pPr>
      <w:r>
        <w:rPr>
          <w:rFonts w:hint="eastAsia" w:eastAsia="仿宋_GB2312"/>
          <w:sz w:val="32"/>
          <w:szCs w:val="32"/>
          <w:lang w:eastAsia="zh-CN"/>
        </w:rPr>
        <w:t>（9）民政办</w:t>
      </w:r>
      <w:r>
        <w:rPr>
          <w:rFonts w:eastAsia="仿宋_GB2312"/>
          <w:sz w:val="32"/>
          <w:szCs w:val="32"/>
          <w:lang w:eastAsia="zh-CN"/>
        </w:rPr>
        <w:t>经费</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分。项目全年预算数7.6万元，执行数7.6万元，执行率为</w:t>
      </w:r>
      <w:r>
        <w:rPr>
          <w:rFonts w:eastAsia="仿宋_GB2312"/>
          <w:sz w:val="32"/>
          <w:szCs w:val="32"/>
          <w:lang w:eastAsia="zh-CN"/>
        </w:rPr>
        <w:t>100</w:t>
      </w:r>
      <w:r>
        <w:rPr>
          <w:rFonts w:hint="eastAsia" w:eastAsia="仿宋_GB2312"/>
          <w:sz w:val="32"/>
          <w:szCs w:val="32"/>
          <w:lang w:eastAsia="zh-CN"/>
        </w:rPr>
        <w:t>%。该项目绩效目标完成情况如下：保障民政办相关工作顺利有序开展。</w:t>
      </w:r>
    </w:p>
    <w:p>
      <w:pPr>
        <w:spacing w:line="360" w:lineRule="auto"/>
        <w:ind w:firstLine="960" w:firstLineChars="300"/>
        <w:rPr>
          <w:rFonts w:hint="eastAsia" w:eastAsia="仿宋_GB2312"/>
          <w:sz w:val="32"/>
          <w:szCs w:val="32"/>
          <w:lang w:eastAsia="zh-CN"/>
        </w:rPr>
      </w:pPr>
    </w:p>
    <w:p>
      <w:pPr>
        <w:spacing w:line="360" w:lineRule="auto"/>
        <w:ind w:firstLine="960" w:firstLineChars="300"/>
        <w:rPr>
          <w:rFonts w:eastAsia="仿宋_GB2312"/>
          <w:sz w:val="32"/>
          <w:szCs w:val="32"/>
          <w:lang w:eastAsia="zh-CN"/>
        </w:rPr>
      </w:pPr>
      <w:r>
        <w:rPr>
          <w:rFonts w:hint="eastAsia" w:eastAsia="仿宋_GB2312"/>
          <w:sz w:val="32"/>
          <w:szCs w:val="32"/>
          <w:lang w:eastAsia="zh-CN"/>
        </w:rPr>
        <w:t>（10）社工岗工资及保障缴费项目绩效自评综述。根据年初设定的绩效目标，该项目自评得分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分。项目全年预算数506.12万元，执行数506.12万元，执行率为</w:t>
      </w:r>
      <w:r>
        <w:rPr>
          <w:rFonts w:eastAsia="仿宋_GB2312"/>
          <w:sz w:val="32"/>
          <w:szCs w:val="32"/>
          <w:lang w:eastAsia="zh-CN"/>
        </w:rPr>
        <w:t>100</w:t>
      </w:r>
      <w:r>
        <w:rPr>
          <w:rFonts w:hint="eastAsia" w:eastAsia="仿宋_GB2312"/>
          <w:sz w:val="32"/>
          <w:szCs w:val="32"/>
          <w:lang w:eastAsia="zh-CN"/>
        </w:rPr>
        <w:t>%。该项目绩效目标完成情况如下：保障社工岗相关工作顺利有序开展。</w:t>
      </w:r>
    </w:p>
    <w:p>
      <w:pPr>
        <w:numPr>
          <w:ilvl w:val="0"/>
          <w:numId w:val="0"/>
        </w:numPr>
        <w:spacing w:line="360" w:lineRule="auto"/>
        <w:ind w:firstLine="960" w:firstLineChars="300"/>
        <w:rPr>
          <w:rFonts w:eastAsia="仿宋_GB2312"/>
          <w:sz w:val="32"/>
          <w:szCs w:val="32"/>
          <w:lang w:eastAsia="zh-CN"/>
        </w:rPr>
      </w:pPr>
      <w:r>
        <w:rPr>
          <w:rFonts w:hint="eastAsia" w:eastAsia="仿宋_GB2312"/>
          <w:sz w:val="32"/>
          <w:szCs w:val="32"/>
          <w:lang w:val="en-US" w:eastAsia="zh-CN"/>
        </w:rPr>
        <w:t xml:space="preserve">（11） </w:t>
      </w:r>
      <w:r>
        <w:rPr>
          <w:rFonts w:hint="eastAsia" w:eastAsia="仿宋_GB2312"/>
          <w:sz w:val="32"/>
          <w:szCs w:val="32"/>
          <w:lang w:eastAsia="zh-CN"/>
        </w:rPr>
        <w:t>社区党组织服务群众专项</w:t>
      </w:r>
      <w:r>
        <w:rPr>
          <w:rFonts w:eastAsia="仿宋_GB2312"/>
          <w:sz w:val="32"/>
          <w:szCs w:val="32"/>
          <w:lang w:eastAsia="zh-CN"/>
        </w:rPr>
        <w:t>经费</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分。项目全年预算数48万元，执行数48万元，执行率为</w:t>
      </w:r>
      <w:r>
        <w:rPr>
          <w:rFonts w:eastAsia="仿宋_GB2312"/>
          <w:sz w:val="32"/>
          <w:szCs w:val="32"/>
          <w:lang w:eastAsia="zh-CN"/>
        </w:rPr>
        <w:t>100</w:t>
      </w:r>
      <w:r>
        <w:rPr>
          <w:rFonts w:hint="eastAsia" w:eastAsia="仿宋_GB2312"/>
          <w:sz w:val="32"/>
          <w:szCs w:val="32"/>
          <w:lang w:eastAsia="zh-CN"/>
        </w:rPr>
        <w:t>%。该项目绩效目标完成情况如下：社区党组织服务群众相关工作正常有序开展。</w:t>
      </w:r>
    </w:p>
    <w:p>
      <w:pPr>
        <w:spacing w:line="360" w:lineRule="auto"/>
        <w:rPr>
          <w:rFonts w:eastAsia="仿宋_GB2312"/>
          <w:sz w:val="32"/>
          <w:szCs w:val="32"/>
          <w:lang w:eastAsia="zh-CN"/>
        </w:rPr>
      </w:pPr>
    </w:p>
    <w:p>
      <w:pPr>
        <w:numPr>
          <w:ilvl w:val="0"/>
          <w:numId w:val="0"/>
        </w:numPr>
        <w:spacing w:line="360" w:lineRule="auto"/>
        <w:ind w:firstLine="960" w:firstLineChars="300"/>
        <w:rPr>
          <w:rFonts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12</w:t>
      </w:r>
      <w:r>
        <w:rPr>
          <w:rFonts w:hint="eastAsia" w:eastAsia="仿宋_GB2312"/>
          <w:sz w:val="32"/>
          <w:szCs w:val="32"/>
          <w:lang w:eastAsia="zh-CN"/>
        </w:rPr>
        <w:t>）物业治理相关项目绩效自评综述。根据年初设定的绩效目标，该项目自评得分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分。项目全年预算数8.99万元，执行数8.99万元，执行率为</w:t>
      </w:r>
      <w:r>
        <w:rPr>
          <w:rFonts w:eastAsia="仿宋_GB2312"/>
          <w:sz w:val="32"/>
          <w:szCs w:val="32"/>
          <w:lang w:eastAsia="zh-CN"/>
        </w:rPr>
        <w:t>100</w:t>
      </w:r>
      <w:r>
        <w:rPr>
          <w:rFonts w:hint="eastAsia" w:eastAsia="仿宋_GB2312"/>
          <w:sz w:val="32"/>
          <w:szCs w:val="32"/>
          <w:lang w:eastAsia="zh-CN"/>
        </w:rPr>
        <w:t>%。该项目绩效目标完成情况如下：物业治理相关工作顺利有序开展。</w:t>
      </w:r>
    </w:p>
    <w:p>
      <w:pPr>
        <w:spacing w:line="360" w:lineRule="auto"/>
        <w:rPr>
          <w:rFonts w:eastAsia="仿宋_GB2312"/>
          <w:sz w:val="32"/>
          <w:szCs w:val="32"/>
          <w:lang w:eastAsia="zh-CN"/>
        </w:rPr>
      </w:pPr>
    </w:p>
    <w:p>
      <w:pPr>
        <w:numPr>
          <w:ilvl w:val="0"/>
          <w:numId w:val="0"/>
        </w:numPr>
        <w:spacing w:line="360" w:lineRule="auto"/>
        <w:ind w:firstLine="640" w:firstLineChars="200"/>
        <w:rPr>
          <w:rFonts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13</w:t>
      </w:r>
      <w:r>
        <w:rPr>
          <w:rFonts w:hint="eastAsia" w:eastAsia="仿宋_GB2312"/>
          <w:sz w:val="32"/>
          <w:szCs w:val="32"/>
          <w:lang w:eastAsia="zh-CN"/>
        </w:rPr>
        <w:t>）政务大厅办公</w:t>
      </w:r>
      <w:r>
        <w:rPr>
          <w:rFonts w:eastAsia="仿宋_GB2312"/>
          <w:sz w:val="32"/>
          <w:szCs w:val="32"/>
          <w:lang w:eastAsia="zh-CN"/>
        </w:rPr>
        <w:t>经费</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分。项目全年预算数6.63万元，执行数6.63万元，执行率为</w:t>
      </w:r>
      <w:r>
        <w:rPr>
          <w:rFonts w:eastAsia="仿宋_GB2312"/>
          <w:sz w:val="32"/>
          <w:szCs w:val="32"/>
          <w:lang w:eastAsia="zh-CN"/>
        </w:rPr>
        <w:t>100</w:t>
      </w:r>
      <w:r>
        <w:rPr>
          <w:rFonts w:hint="eastAsia" w:eastAsia="仿宋_GB2312"/>
          <w:sz w:val="32"/>
          <w:szCs w:val="32"/>
          <w:lang w:eastAsia="zh-CN"/>
        </w:rPr>
        <w:t>%。该项目绩效目标完成情况如下：保障政务大厅工作有序开展。</w:t>
      </w:r>
    </w:p>
    <w:p>
      <w:pPr>
        <w:spacing w:line="360" w:lineRule="auto"/>
        <w:ind w:firstLine="960" w:firstLineChars="300"/>
        <w:rPr>
          <w:rFonts w:eastAsia="仿宋_GB2312"/>
          <w:sz w:val="32"/>
          <w:szCs w:val="32"/>
          <w:lang w:eastAsia="zh-CN"/>
        </w:rPr>
      </w:pPr>
    </w:p>
    <w:p>
      <w:pPr>
        <w:spacing w:line="360" w:lineRule="auto"/>
        <w:ind w:firstLine="640" w:firstLineChars="200"/>
        <w:rPr>
          <w:rFonts w:eastAsia="仿宋_GB2312"/>
          <w:sz w:val="32"/>
          <w:szCs w:val="32"/>
          <w:lang w:eastAsia="zh-CN"/>
        </w:rPr>
      </w:pPr>
      <w:r>
        <w:rPr>
          <w:rFonts w:hint="eastAsia" w:eastAsia="仿宋_GB2312"/>
          <w:sz w:val="32"/>
          <w:szCs w:val="32"/>
          <w:lang w:eastAsia="zh-CN"/>
        </w:rPr>
        <w:t>(14)专岗人员补贴相关</w:t>
      </w:r>
      <w:r>
        <w:rPr>
          <w:rFonts w:eastAsia="仿宋_GB2312"/>
          <w:sz w:val="32"/>
          <w:szCs w:val="32"/>
          <w:lang w:eastAsia="zh-CN"/>
        </w:rPr>
        <w:t>经费</w:t>
      </w:r>
      <w:r>
        <w:rPr>
          <w:rFonts w:hint="eastAsia" w:eastAsia="仿宋_GB2312"/>
          <w:sz w:val="32"/>
          <w:szCs w:val="32"/>
          <w:lang w:eastAsia="zh-CN"/>
        </w:rPr>
        <w:t>项目绩效自评综述。根据年初设定的绩效目标，该项目自评得分</w:t>
      </w:r>
      <w:r>
        <w:rPr>
          <w:rFonts w:eastAsia="仿宋_GB2312"/>
          <w:sz w:val="32"/>
          <w:szCs w:val="32"/>
          <w:lang w:eastAsia="zh-CN"/>
        </w:rPr>
        <w:t>100</w:t>
      </w:r>
      <w:r>
        <w:rPr>
          <w:rFonts w:hint="eastAsia" w:eastAsia="仿宋_GB2312"/>
          <w:sz w:val="32"/>
          <w:szCs w:val="32"/>
          <w:lang w:eastAsia="zh-CN"/>
        </w:rPr>
        <w:t>分。项目全年预算数1.34万元，执行数1.34万元，执行率为</w:t>
      </w:r>
      <w:r>
        <w:rPr>
          <w:rFonts w:eastAsia="仿宋_GB2312"/>
          <w:sz w:val="32"/>
          <w:szCs w:val="32"/>
          <w:lang w:eastAsia="zh-CN"/>
        </w:rPr>
        <w:t>100</w:t>
      </w:r>
      <w:r>
        <w:rPr>
          <w:rFonts w:hint="eastAsia" w:eastAsia="仿宋_GB2312"/>
          <w:sz w:val="32"/>
          <w:szCs w:val="32"/>
          <w:lang w:eastAsia="zh-CN"/>
        </w:rPr>
        <w:t>%。该项目绩效目标完成情况如下：专岗人员补贴相关工作顺利有序开展。</w:t>
      </w:r>
    </w:p>
    <w:p>
      <w:pPr>
        <w:spacing w:line="360" w:lineRule="auto"/>
        <w:ind w:firstLine="321" w:firstLineChars="100"/>
        <w:rPr>
          <w:rFonts w:hint="eastAsia" w:ascii="仿宋" w:hAnsi="仿宋" w:eastAsia="仿宋"/>
          <w:b/>
          <w:bCs/>
          <w:sz w:val="32"/>
          <w:lang w:eastAsia="zh-CN"/>
        </w:rPr>
      </w:pPr>
      <w:r>
        <w:rPr>
          <w:rFonts w:hint="eastAsia" w:ascii="仿宋" w:hAnsi="仿宋" w:eastAsia="仿宋"/>
          <w:b/>
          <w:bCs/>
          <w:sz w:val="32"/>
          <w:lang w:eastAsia="zh-CN"/>
        </w:rPr>
        <w:t>十一、其他重要事项的情况说明</w:t>
      </w:r>
    </w:p>
    <w:p>
      <w:pPr>
        <w:spacing w:line="360" w:lineRule="auto"/>
        <w:ind w:firstLine="640" w:firstLineChars="200"/>
        <w:rPr>
          <w:rFonts w:hint="eastAsia" w:ascii="仿宋" w:hAnsi="仿宋" w:eastAsia="仿宋"/>
          <w:sz w:val="32"/>
          <w:lang w:eastAsia="zh-CN"/>
        </w:rPr>
      </w:pPr>
      <w:r>
        <w:rPr>
          <w:rFonts w:hint="eastAsia" w:ascii="仿宋" w:hAnsi="仿宋" w:eastAsia="仿宋"/>
          <w:sz w:val="32"/>
          <w:lang w:eastAsia="zh-CN"/>
        </w:rPr>
        <w:t>（一）机关运行经费支出情况</w:t>
      </w:r>
    </w:p>
    <w:p>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lang w:eastAsia="zh-CN"/>
        </w:rPr>
        <w:t>2023年度，机关运行经费支出 721.8万元，</w:t>
      </w:r>
      <w:r>
        <w:rPr>
          <w:rFonts w:hint="eastAsia" w:ascii="仿宋" w:hAnsi="仿宋" w:eastAsia="仿宋" w:cs="仿宋_GB2312"/>
          <w:sz w:val="32"/>
          <w:szCs w:val="32"/>
          <w:lang w:eastAsia="zh-CN"/>
        </w:rPr>
        <w:t>比年初预算数减少4.09</w:t>
      </w:r>
      <w:r>
        <w:rPr>
          <w:rFonts w:ascii="仿宋" w:hAnsi="仿宋" w:eastAsia="仿宋" w:cs="仿宋_GB2312"/>
          <w:sz w:val="32"/>
          <w:szCs w:val="32"/>
          <w:lang w:eastAsia="zh-CN"/>
        </w:rPr>
        <w:t xml:space="preserve"> </w:t>
      </w:r>
      <w:r>
        <w:rPr>
          <w:rFonts w:hint="eastAsia" w:ascii="仿宋" w:hAnsi="仿宋" w:eastAsia="仿宋" w:cs="仿宋_GB2312"/>
          <w:sz w:val="32"/>
          <w:szCs w:val="32"/>
          <w:lang w:eastAsia="zh-CN"/>
        </w:rPr>
        <w:t>万元，降低0.56</w:t>
      </w:r>
      <w:r>
        <w:rPr>
          <w:rFonts w:ascii="仿宋" w:hAnsi="仿宋" w:eastAsia="仿宋" w:cs="仿宋_GB2312"/>
          <w:sz w:val="32"/>
          <w:szCs w:val="32"/>
          <w:lang w:eastAsia="zh-CN"/>
        </w:rPr>
        <w:t xml:space="preserve"> %</w:t>
      </w:r>
      <w:r>
        <w:rPr>
          <w:rFonts w:hint="eastAsia" w:ascii="仿宋" w:hAnsi="仿宋" w:eastAsia="仿宋"/>
          <w:sz w:val="32"/>
          <w:lang w:eastAsia="zh-CN"/>
        </w:rPr>
        <w:t>，主要是按年初预算做实际支出，压减经费</w:t>
      </w:r>
      <w:r>
        <w:rPr>
          <w:rFonts w:hint="eastAsia" w:ascii="仿宋" w:hAnsi="仿宋" w:eastAsia="仿宋"/>
          <w:sz w:val="32"/>
          <w:szCs w:val="30"/>
          <w:lang w:eastAsia="zh-CN"/>
        </w:rPr>
        <w:t>。</w:t>
      </w:r>
    </w:p>
    <w:p>
      <w:pPr>
        <w:spacing w:line="360" w:lineRule="auto"/>
        <w:rPr>
          <w:rFonts w:hint="eastAsia" w:ascii="仿宋" w:hAnsi="仿宋" w:eastAsia="仿宋"/>
          <w:sz w:val="32"/>
          <w:lang w:eastAsia="zh-CN"/>
        </w:rPr>
      </w:pPr>
      <w:r>
        <w:rPr>
          <w:rFonts w:hint="eastAsia" w:ascii="仿宋" w:hAnsi="仿宋" w:eastAsia="仿宋"/>
          <w:sz w:val="32"/>
          <w:lang w:eastAsia="zh-CN"/>
        </w:rPr>
        <w:t xml:space="preserve">    （二）政府采购支出情况</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 w:hAnsi="仿宋" w:eastAsia="仿宋"/>
          <w:sz w:val="32"/>
          <w:lang w:eastAsia="zh-CN"/>
        </w:rPr>
        <w:t>本单位2023年度</w:t>
      </w:r>
      <w:r>
        <w:rPr>
          <w:rFonts w:hint="eastAsia" w:ascii="宋体" w:hAnsi="宋体" w:eastAsia="仿宋_GB2312" w:cs="Times New Roman"/>
          <w:sz w:val="32"/>
          <w:szCs w:val="32"/>
          <w:lang w:eastAsia="zh-CN"/>
        </w:rPr>
        <w:t>无安排政府采购经费</w:t>
      </w:r>
      <w:r>
        <w:rPr>
          <w:rFonts w:hint="eastAsia" w:ascii="仿宋_GB2312" w:hAnsi="仿宋_GB2312" w:eastAsia="仿宋_GB2312" w:cs="仿宋_GB2312"/>
          <w:sz w:val="32"/>
          <w:szCs w:val="32"/>
          <w:lang w:eastAsia="zh-CN"/>
        </w:rPr>
        <w:t>支出</w:t>
      </w:r>
    </w:p>
    <w:p>
      <w:pPr>
        <w:spacing w:line="360" w:lineRule="auto"/>
        <w:rPr>
          <w:rFonts w:hint="eastAsia" w:ascii="仿宋" w:hAnsi="仿宋" w:eastAsia="仿宋"/>
          <w:sz w:val="32"/>
          <w:lang w:eastAsia="zh-CN"/>
        </w:rPr>
      </w:pPr>
      <w:r>
        <w:rPr>
          <w:rFonts w:hint="eastAsia" w:ascii="仿宋" w:hAnsi="仿宋" w:eastAsia="仿宋"/>
          <w:sz w:val="32"/>
          <w:lang w:eastAsia="zh-CN"/>
        </w:rPr>
        <w:t xml:space="preserve">    （三）国有资产占用情况</w:t>
      </w:r>
    </w:p>
    <w:p>
      <w:pPr>
        <w:spacing w:line="360" w:lineRule="auto"/>
        <w:ind w:firstLine="602"/>
        <w:rPr>
          <w:rFonts w:hint="eastAsia" w:ascii="仿宋" w:hAnsi="仿宋" w:eastAsia="仿宋"/>
          <w:sz w:val="44"/>
          <w:lang w:eastAsia="zh-CN"/>
        </w:rPr>
      </w:pPr>
      <w:r>
        <w:rPr>
          <w:rFonts w:hint="eastAsia" w:ascii="仿宋" w:hAnsi="仿宋" w:eastAsia="仿宋"/>
          <w:sz w:val="32"/>
          <w:lang w:eastAsia="zh-CN"/>
        </w:rPr>
        <w:t>截至2023年12月31日，本单位无公务用车</w:t>
      </w:r>
    </w:p>
    <w:p>
      <w:pPr>
        <w:spacing w:before="158" w:line="360" w:lineRule="auto"/>
        <w:ind w:left="674"/>
        <w:rPr>
          <w:rFonts w:hint="eastAsia" w:ascii="黑体" w:hAnsi="黑体" w:eastAsia="黑体" w:cs="黑体"/>
          <w:spacing w:val="8"/>
          <w:sz w:val="31"/>
          <w:szCs w:val="31"/>
          <w:lang w:eastAsia="zh-CN"/>
        </w:rPr>
      </w:pPr>
    </w:p>
    <w:p>
      <w:pPr>
        <w:spacing w:line="360" w:lineRule="auto"/>
        <w:ind w:firstLine="1320" w:firstLineChars="300"/>
        <w:jc w:val="both"/>
        <w:rPr>
          <w:rFonts w:hint="eastAsia" w:ascii="仿宋" w:hAnsi="仿宋" w:eastAsia="仿宋"/>
          <w:sz w:val="44"/>
          <w:lang w:eastAsia="zh-CN"/>
        </w:rPr>
      </w:pPr>
      <w:r>
        <w:rPr>
          <w:rFonts w:hint="eastAsia" w:ascii="仿宋" w:hAnsi="仿宋" w:eastAsia="仿宋"/>
          <w:sz w:val="44"/>
          <w:lang w:eastAsia="zh-CN"/>
        </w:rPr>
        <w:t>第四部分  名词解释</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一、财政拨款收入：</w:t>
      </w:r>
      <w:r>
        <w:rPr>
          <w:rFonts w:hint="eastAsia" w:ascii="仿宋" w:hAnsi="仿宋" w:eastAsia="仿宋"/>
          <w:sz w:val="32"/>
          <w:lang w:eastAsia="zh-CN"/>
        </w:rPr>
        <w:t>指单位从同级财政部门取得的财政预算资金。</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二、其他收入：</w:t>
      </w:r>
      <w:r>
        <w:rPr>
          <w:rFonts w:hint="eastAsia" w:ascii="仿宋" w:hAnsi="仿宋" w:eastAsia="仿宋"/>
          <w:sz w:val="32"/>
          <w:lang w:eastAsia="zh-CN"/>
        </w:rPr>
        <w:t>指除上述收入以外的各项收入。包括银行存款利息收入、捐赠收入</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三、</w:t>
      </w:r>
      <w:r>
        <w:rPr>
          <w:rFonts w:ascii="仿宋" w:hAnsi="仿宋" w:eastAsia="仿宋"/>
          <w:b/>
          <w:bCs/>
          <w:sz w:val="32"/>
          <w:lang w:eastAsia="zh-CN"/>
        </w:rPr>
        <w:t>年初结转和结余</w:t>
      </w:r>
      <w:r>
        <w:rPr>
          <w:rFonts w:hint="eastAsia" w:ascii="仿宋" w:hAnsi="仿宋" w:eastAsia="仿宋"/>
          <w:b/>
          <w:bCs/>
          <w:sz w:val="32"/>
          <w:lang w:eastAsia="zh-CN"/>
        </w:rPr>
        <w:t>：</w:t>
      </w:r>
      <w:r>
        <w:rPr>
          <w:rFonts w:hint="eastAsia" w:ascii="仿宋" w:hAnsi="仿宋" w:eastAsia="仿宋"/>
          <w:sz w:val="32"/>
          <w:lang w:eastAsia="zh-CN"/>
        </w:rPr>
        <w:t>指单位以前年度尚未完成、结转到本年按有关规定继续使用的资金。</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四、</w:t>
      </w:r>
      <w:r>
        <w:rPr>
          <w:rFonts w:ascii="仿宋" w:hAnsi="仿宋" w:eastAsia="仿宋"/>
          <w:b/>
          <w:bCs/>
          <w:sz w:val="32"/>
          <w:lang w:eastAsia="zh-CN"/>
        </w:rPr>
        <w:t>年末结转和结余：</w:t>
      </w:r>
      <w:r>
        <w:rPr>
          <w:rFonts w:hint="eastAsia" w:ascii="仿宋" w:hAnsi="仿宋" w:eastAsia="仿宋"/>
          <w:sz w:val="32"/>
          <w:lang w:eastAsia="zh-CN"/>
        </w:rPr>
        <w:t>指单位按有关规定结转到下年或以后年度继续使用的资金。</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五、</w:t>
      </w:r>
      <w:r>
        <w:rPr>
          <w:rFonts w:ascii="仿宋" w:hAnsi="仿宋" w:eastAsia="仿宋"/>
          <w:b/>
          <w:bCs/>
          <w:sz w:val="32"/>
          <w:lang w:eastAsia="zh-CN"/>
        </w:rPr>
        <w:t>基本支出：</w:t>
      </w:r>
      <w:r>
        <w:rPr>
          <w:rFonts w:hint="eastAsia" w:ascii="仿宋" w:hAnsi="仿宋" w:eastAsia="仿宋"/>
          <w:sz w:val="32"/>
          <w:lang w:eastAsia="zh-CN"/>
        </w:rPr>
        <w:t>指单位为</w:t>
      </w:r>
      <w:r>
        <w:rPr>
          <w:rFonts w:ascii="仿宋" w:hAnsi="仿宋" w:eastAsia="仿宋"/>
          <w:sz w:val="32"/>
          <w:lang w:eastAsia="zh-CN"/>
        </w:rPr>
        <w:t>保障</w:t>
      </w:r>
      <w:r>
        <w:rPr>
          <w:rFonts w:hint="eastAsia" w:ascii="仿宋" w:hAnsi="仿宋" w:eastAsia="仿宋"/>
          <w:sz w:val="32"/>
          <w:lang w:eastAsia="zh-CN"/>
        </w:rPr>
        <w:t>其</w:t>
      </w:r>
      <w:r>
        <w:rPr>
          <w:rFonts w:ascii="仿宋" w:hAnsi="仿宋" w:eastAsia="仿宋"/>
          <w:sz w:val="32"/>
          <w:lang w:eastAsia="zh-CN"/>
        </w:rPr>
        <w:t>机构正常运转、完成日常工作任务而发生的</w:t>
      </w:r>
      <w:r>
        <w:rPr>
          <w:rFonts w:hint="eastAsia" w:ascii="仿宋" w:hAnsi="仿宋" w:eastAsia="仿宋"/>
          <w:sz w:val="32"/>
          <w:lang w:eastAsia="zh-CN"/>
        </w:rPr>
        <w:t>人员支出和公用支出</w:t>
      </w:r>
      <w:r>
        <w:rPr>
          <w:rFonts w:ascii="仿宋" w:hAnsi="仿宋" w:eastAsia="仿宋"/>
          <w:sz w:val="32"/>
          <w:lang w:eastAsia="zh-CN"/>
        </w:rPr>
        <w:t>。</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六、</w:t>
      </w:r>
      <w:r>
        <w:rPr>
          <w:rFonts w:ascii="仿宋" w:hAnsi="仿宋" w:eastAsia="仿宋"/>
          <w:b/>
          <w:bCs/>
          <w:sz w:val="32"/>
          <w:lang w:eastAsia="zh-CN"/>
        </w:rPr>
        <w:t>项目支出：</w:t>
      </w:r>
      <w:r>
        <w:rPr>
          <w:rFonts w:hint="eastAsia" w:ascii="仿宋" w:hAnsi="仿宋" w:eastAsia="仿宋"/>
          <w:sz w:val="32"/>
          <w:lang w:eastAsia="zh-CN"/>
        </w:rPr>
        <w:t>指单位为完成特</w:t>
      </w:r>
      <w:r>
        <w:rPr>
          <w:rFonts w:ascii="仿宋" w:hAnsi="仿宋" w:eastAsia="仿宋"/>
          <w:sz w:val="32"/>
          <w:lang w:eastAsia="zh-CN"/>
        </w:rPr>
        <w:t>定行政任务</w:t>
      </w:r>
      <w:r>
        <w:rPr>
          <w:rFonts w:hint="eastAsia" w:ascii="仿宋" w:hAnsi="仿宋" w:eastAsia="仿宋"/>
          <w:sz w:val="32"/>
          <w:lang w:eastAsia="zh-CN"/>
        </w:rPr>
        <w:t>和</w:t>
      </w:r>
      <w:r>
        <w:rPr>
          <w:rFonts w:ascii="仿宋" w:hAnsi="仿宋" w:eastAsia="仿宋"/>
          <w:sz w:val="32"/>
          <w:lang w:eastAsia="zh-CN"/>
        </w:rPr>
        <w:t>事业发展目标</w:t>
      </w:r>
      <w:r>
        <w:rPr>
          <w:rFonts w:hint="eastAsia" w:ascii="仿宋" w:hAnsi="仿宋" w:eastAsia="仿宋"/>
          <w:sz w:val="32"/>
          <w:lang w:eastAsia="zh-CN"/>
        </w:rPr>
        <w:t>在基本支出之外所</w:t>
      </w:r>
      <w:r>
        <w:rPr>
          <w:rFonts w:ascii="仿宋" w:hAnsi="仿宋" w:eastAsia="仿宋"/>
          <w:sz w:val="32"/>
          <w:lang w:eastAsia="zh-CN"/>
        </w:rPr>
        <w:t>发生的支出。</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七、“三公”经费：</w:t>
      </w:r>
      <w:r>
        <w:rPr>
          <w:rFonts w:hint="eastAsia" w:ascii="仿宋" w:hAnsi="仿宋" w:eastAsia="仿宋"/>
          <w:sz w:val="32"/>
          <w:lang w:eastAsia="zh-CN"/>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lang w:eastAsia="zh-CN"/>
        </w:rPr>
        <w:t>因公出国（境）费</w:t>
      </w:r>
      <w:r>
        <w:rPr>
          <w:rFonts w:hint="eastAsia" w:ascii="仿宋" w:hAnsi="仿宋" w:eastAsia="仿宋"/>
          <w:sz w:val="32"/>
          <w:lang w:eastAsia="zh-CN"/>
        </w:rPr>
        <w:t>反映公务出国（境）的</w:t>
      </w:r>
      <w:r>
        <w:rPr>
          <w:rFonts w:ascii="仿宋" w:hAnsi="仿宋" w:eastAsia="仿宋"/>
          <w:sz w:val="32"/>
          <w:lang w:eastAsia="zh-CN"/>
        </w:rPr>
        <w:t>国际旅费、国外城市间交通费、住宿费、伙食费、培训费、公杂费等支出</w:t>
      </w:r>
      <w:r>
        <w:rPr>
          <w:rFonts w:hint="eastAsia" w:ascii="仿宋" w:hAnsi="仿宋" w:eastAsia="仿宋"/>
          <w:sz w:val="32"/>
          <w:lang w:eastAsia="zh-CN"/>
        </w:rPr>
        <w:t>；公务用车购置及运行费反映单位公务用车车辆购置支出（含车辆购置税）及</w:t>
      </w:r>
      <w:r>
        <w:rPr>
          <w:rFonts w:ascii="仿宋" w:hAnsi="仿宋" w:eastAsia="仿宋"/>
          <w:sz w:val="32"/>
          <w:lang w:eastAsia="zh-CN"/>
        </w:rPr>
        <w:t>燃料费、维修费、过桥过路费、保险费、安全奖励费等支出</w:t>
      </w:r>
      <w:r>
        <w:rPr>
          <w:rFonts w:hint="eastAsia" w:ascii="仿宋" w:hAnsi="仿宋" w:eastAsia="仿宋"/>
          <w:sz w:val="32"/>
          <w:lang w:eastAsia="zh-CN"/>
        </w:rPr>
        <w:t>；</w:t>
      </w:r>
      <w:r>
        <w:rPr>
          <w:rFonts w:ascii="仿宋" w:hAnsi="仿宋" w:eastAsia="仿宋"/>
          <w:sz w:val="32"/>
          <w:lang w:eastAsia="zh-CN"/>
        </w:rPr>
        <w:t>公务接待费</w:t>
      </w:r>
      <w:r>
        <w:rPr>
          <w:rFonts w:hint="eastAsia" w:ascii="仿宋" w:hAnsi="仿宋" w:eastAsia="仿宋"/>
          <w:sz w:val="32"/>
          <w:lang w:eastAsia="zh-CN"/>
        </w:rPr>
        <w:t>反映</w:t>
      </w:r>
      <w:r>
        <w:rPr>
          <w:rFonts w:ascii="仿宋" w:hAnsi="仿宋" w:eastAsia="仿宋"/>
          <w:sz w:val="32"/>
          <w:lang w:eastAsia="zh-CN"/>
        </w:rPr>
        <w:t>单位按规定开支的各类公务接待（含外宾接待）</w:t>
      </w:r>
      <w:r>
        <w:rPr>
          <w:rFonts w:hint="eastAsia" w:ascii="仿宋" w:hAnsi="仿宋" w:eastAsia="仿宋"/>
          <w:sz w:val="32"/>
          <w:lang w:eastAsia="zh-CN"/>
        </w:rPr>
        <w:t>支出</w:t>
      </w:r>
      <w:r>
        <w:rPr>
          <w:rFonts w:ascii="仿宋" w:hAnsi="仿宋" w:eastAsia="仿宋"/>
          <w:sz w:val="32"/>
          <w:lang w:eastAsia="zh-CN"/>
        </w:rPr>
        <w:t>。</w:t>
      </w:r>
    </w:p>
    <w:p>
      <w:pPr>
        <w:spacing w:line="360" w:lineRule="auto"/>
        <w:ind w:firstLine="643" w:firstLineChars="200"/>
        <w:rPr>
          <w:rFonts w:hint="eastAsia" w:ascii="仿宋" w:hAnsi="仿宋" w:eastAsia="仿宋"/>
          <w:sz w:val="32"/>
          <w:lang w:eastAsia="zh-CN"/>
        </w:rPr>
      </w:pPr>
      <w:r>
        <w:rPr>
          <w:rFonts w:hint="eastAsia" w:ascii="仿宋" w:hAnsi="仿宋" w:eastAsia="仿宋"/>
          <w:b/>
          <w:bCs/>
          <w:sz w:val="32"/>
          <w:lang w:eastAsia="zh-CN"/>
        </w:rPr>
        <w:t>八、机关运行经费：</w:t>
      </w:r>
      <w:r>
        <w:rPr>
          <w:rFonts w:hint="eastAsia" w:ascii="仿宋" w:hAnsi="仿宋" w:eastAsia="仿宋"/>
          <w:sz w:val="32"/>
          <w:lang w:eastAsia="zh-CN"/>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firstLineChars="200"/>
        <w:rPr>
          <w:rFonts w:hint="eastAsia" w:ascii="仿宋" w:hAnsi="仿宋" w:eastAsia="仿宋" w:cs="仿宋"/>
          <w:sz w:val="31"/>
          <w:szCs w:val="31"/>
          <w:lang w:eastAsia="zh-CN"/>
        </w:rPr>
      </w:pPr>
      <w:r>
        <w:rPr>
          <w:rFonts w:hint="eastAsia" w:ascii="仿宋" w:hAnsi="仿宋" w:eastAsia="仿宋"/>
          <w:b/>
          <w:bCs/>
          <w:sz w:val="32"/>
          <w:lang w:eastAsia="zh-CN"/>
        </w:rPr>
        <w:t>九、行政</w:t>
      </w:r>
      <w:r>
        <w:rPr>
          <w:rFonts w:ascii="仿宋" w:hAnsi="仿宋" w:eastAsia="仿宋"/>
          <w:b/>
          <w:bCs/>
          <w:sz w:val="32"/>
          <w:lang w:eastAsia="zh-CN"/>
        </w:rPr>
        <w:t>运行</w:t>
      </w:r>
      <w:r>
        <w:rPr>
          <w:rFonts w:ascii="仿宋" w:hAnsi="仿宋" w:eastAsia="仿宋"/>
          <w:sz w:val="32"/>
          <w:lang w:eastAsia="zh-CN"/>
        </w:rPr>
        <w:t>反映行政单位（</w:t>
      </w:r>
      <w:r>
        <w:rPr>
          <w:rFonts w:hint="eastAsia" w:ascii="仿宋" w:hAnsi="仿宋" w:eastAsia="仿宋"/>
          <w:sz w:val="32"/>
          <w:lang w:eastAsia="zh-CN"/>
        </w:rPr>
        <w:t>包括</w:t>
      </w:r>
      <w:r>
        <w:rPr>
          <w:rFonts w:ascii="仿宋" w:hAnsi="仿宋" w:eastAsia="仿宋"/>
          <w:sz w:val="32"/>
          <w:lang w:eastAsia="zh-CN"/>
        </w:rPr>
        <w:t>实行公务员管理的事业单位）</w:t>
      </w:r>
      <w:r>
        <w:rPr>
          <w:rFonts w:hint="eastAsia" w:ascii="仿宋" w:hAnsi="仿宋" w:eastAsia="仿宋"/>
          <w:sz w:val="32"/>
          <w:lang w:eastAsia="zh-CN"/>
        </w:rPr>
        <w:t>的</w:t>
      </w:r>
      <w:r>
        <w:rPr>
          <w:rFonts w:ascii="仿宋" w:hAnsi="仿宋" w:eastAsia="仿宋"/>
          <w:sz w:val="32"/>
          <w:lang w:eastAsia="zh-CN"/>
        </w:rPr>
        <w:t>基本支出</w:t>
      </w:r>
      <w:r>
        <w:rPr>
          <w:rFonts w:hint="eastAsia" w:ascii="仿宋" w:hAnsi="仿宋" w:eastAsia="仿宋"/>
          <w:sz w:val="32"/>
          <w:lang w:eastAsia="zh-CN"/>
        </w:rPr>
        <w:t>；它反映了行政单位在日常运营中所需要的经费包括人员工资办公经费等基本开支。</w:t>
      </w:r>
      <w:bookmarkStart w:id="0" w:name="_GoBack"/>
      <w:bookmarkEnd w:id="0"/>
    </w:p>
    <w:sectPr>
      <w:footerReference r:id="rId13" w:type="default"/>
      <w:pgSz w:w="11907" w:h="16839"/>
      <w:pgMar w:top="1431" w:right="1705" w:bottom="1153" w:left="1785" w:header="0" w:footer="96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38"/>
      <w:rPr>
        <w:rFonts w:ascii="Times New Roman" w:hAnsi="Times New Roman" w:eastAsia="Times New Roman" w:cs="Times New Roman"/>
      </w:rPr>
    </w:pPr>
    <w:r>
      <w:rPr>
        <w:rFonts w:ascii="Times New Roman" w:hAnsi="Times New Roman" w:eastAsia="Times New Roman" w:cs="Times New Roma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rPr>
    </w:pPr>
    <w:r>
      <w:rPr>
        <w:rFonts w:ascii="Times New Roman" w:hAnsi="Times New Roman" w:eastAsia="Times New Roman" w:cs="Times New Roman"/>
        <w:spacing w:val="-6"/>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68"/>
      <w:rPr>
        <w:rFonts w:ascii="Times New Roman" w:hAnsi="Times New Roman" w:eastAsia="Times New Roman" w:cs="Times New Roman"/>
      </w:rPr>
    </w:pPr>
    <w:r>
      <w:rPr>
        <w:rFonts w:ascii="Times New Roman" w:hAnsi="Times New Roman" w:eastAsia="Times New Roman" w:cs="Times New Roman"/>
        <w:spacing w:val="-1"/>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18"/>
      <w:rPr>
        <w:rFonts w:ascii="Times New Roman" w:hAnsi="Times New Roman" w:eastAsia="Times New Roman" w:cs="Times New Roman"/>
      </w:rPr>
    </w:pPr>
    <w:r>
      <w:rPr>
        <w:rFonts w:ascii="Times New Roman" w:hAnsi="Times New Roman" w:eastAsia="Times New Roman" w:cs="Times New Roma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2"/>
      <w:rPr>
        <w:rFonts w:ascii="Times New Roman" w:hAnsi="Times New Roman" w:eastAsia="Times New Roman" w:cs="Times New Roman"/>
      </w:rPr>
    </w:pPr>
    <w:r>
      <w:rPr>
        <w:rFonts w:ascii="Times New Roman" w:hAnsi="Times New Roman" w:eastAsia="Times New Roman" w:cs="Times New Roma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3"/>
      <w:rPr>
        <w:rFonts w:ascii="Times New Roman" w:hAnsi="Times New Roman" w:eastAsia="Times New Roman" w:cs="Times New Roman"/>
      </w:rPr>
    </w:pPr>
    <w:r>
      <w:rPr>
        <w:rFonts w:ascii="Times New Roman" w:hAnsi="Times New Roman" w:eastAsia="Times New Roman" w:cs="Times New Roman"/>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2"/>
      <w:rPr>
        <w:rFonts w:ascii="Times New Roman" w:hAnsi="Times New Roman" w:eastAsia="Times New Roman" w:cs="Times New Roman"/>
      </w:rPr>
    </w:pPr>
    <w:r>
      <w:rPr>
        <w:rFonts w:ascii="Times New Roman" w:hAnsi="Times New Roman" w:eastAsia="Times New Roman" w:cs="Times New Roman"/>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7"/>
      <w:rPr>
        <w:rFonts w:ascii="Times New Roman" w:hAnsi="Times New Roman" w:eastAsia="Times New Roman" w:cs="Times New Roman"/>
      </w:rPr>
    </w:pPr>
    <w:r>
      <w:rPr>
        <w:rFonts w:ascii="Times New Roman" w:hAnsi="Times New Roman" w:eastAsia="Times New Roman" w:cs="Times New Roman"/>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88"/>
      <w:rPr>
        <w:rFonts w:ascii="Times New Roman" w:hAnsi="Times New Roman" w:eastAsia="Times New Roman" w:cs="Times New Roman"/>
      </w:rPr>
    </w:pPr>
    <w:r>
      <w:rPr>
        <w:rFonts w:ascii="Times New Roman" w:hAnsi="Times New Roman" w:eastAsia="Times New Roman" w:cs="Times New Roman"/>
        <w:spacing w:val="-6"/>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rPr>
    </w:pPr>
    <w:r>
      <w:rPr>
        <w:rFonts w:ascii="Times New Roman" w:hAnsi="Times New Roman" w:eastAsia="Times New Roman" w:cs="Times New Roman"/>
        <w:spacing w:val="-6"/>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88"/>
      <w:rPr>
        <w:rFonts w:ascii="Times New Roman" w:hAnsi="Times New Roman" w:eastAsia="Times New Roman" w:cs="Times New Roman"/>
      </w:rPr>
    </w:pPr>
    <w:r>
      <w:rPr>
        <w:rFonts w:ascii="Times New Roman" w:hAnsi="Times New Roman" w:eastAsia="Times New Roman" w:cs="Times New Roman"/>
        <w:spacing w:val="-6"/>
      </w:rPr>
      <w:t>14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5D68"/>
    <w:multiLevelType w:val="singleLevel"/>
    <w:tmpl w:val="81025D68"/>
    <w:lvl w:ilvl="0" w:tentative="0">
      <w:start w:val="2"/>
      <w:numFmt w:val="chineseCounting"/>
      <w:suff w:val="nothing"/>
      <w:lvlText w:val="（%1）"/>
      <w:lvlJc w:val="left"/>
      <w:rPr>
        <w:rFonts w:hint="eastAsia"/>
      </w:rPr>
    </w:lvl>
  </w:abstractNum>
  <w:abstractNum w:abstractNumId="1">
    <w:nsid w:val="A12D135B"/>
    <w:multiLevelType w:val="singleLevel"/>
    <w:tmpl w:val="A12D135B"/>
    <w:lvl w:ilvl="0" w:tentative="0">
      <w:start w:val="1"/>
      <w:numFmt w:val="decimal"/>
      <w:suff w:val="nothing"/>
      <w:lvlText w:val="（%1）"/>
      <w:lvlJc w:val="left"/>
    </w:lvl>
  </w:abstractNum>
  <w:abstractNum w:abstractNumId="2">
    <w:nsid w:val="EB0A7464"/>
    <w:multiLevelType w:val="singleLevel"/>
    <w:tmpl w:val="EB0A7464"/>
    <w:lvl w:ilvl="0" w:tentative="0">
      <w:start w:val="1"/>
      <w:numFmt w:val="chineseCounting"/>
      <w:suff w:val="nothing"/>
      <w:lvlText w:val="%1、"/>
      <w:lvlJc w:val="left"/>
      <w:rPr>
        <w:rFonts w:hint="eastAsia"/>
      </w:rPr>
    </w:lvl>
  </w:abstractNum>
  <w:abstractNum w:abstractNumId="3">
    <w:nsid w:val="F0123461"/>
    <w:multiLevelType w:val="singleLevel"/>
    <w:tmpl w:val="F0123461"/>
    <w:lvl w:ilvl="0" w:tentative="0">
      <w:start w:val="5"/>
      <w:numFmt w:val="chineseCounting"/>
      <w:suff w:val="nothing"/>
      <w:lvlText w:val="%1、"/>
      <w:lvlJc w:val="left"/>
      <w:pPr>
        <w:ind w:left="640" w:firstLine="0"/>
      </w:pPr>
      <w:rPr>
        <w:rFonts w:hint="eastAsia"/>
      </w:rPr>
    </w:lvl>
  </w:abstractNum>
  <w:abstractNum w:abstractNumId="4">
    <w:nsid w:val="063DBE41"/>
    <w:multiLevelType w:val="singleLevel"/>
    <w:tmpl w:val="063DBE41"/>
    <w:lvl w:ilvl="0" w:tentative="0">
      <w:start w:val="1"/>
      <w:numFmt w:val="decimal"/>
      <w:suff w:val="nothing"/>
      <w:lvlText w:val="%1、"/>
      <w:lvlJc w:val="left"/>
    </w:lvl>
  </w:abstractNum>
  <w:abstractNum w:abstractNumId="5">
    <w:nsid w:val="0E654A02"/>
    <w:multiLevelType w:val="singleLevel"/>
    <w:tmpl w:val="0E654A02"/>
    <w:lvl w:ilvl="0" w:tentative="0">
      <w:start w:val="7"/>
      <w:numFmt w:val="chineseCounting"/>
      <w:suff w:val="nothing"/>
      <w:lvlText w:val="%1、"/>
      <w:lvlJc w:val="left"/>
      <w:rPr>
        <w:rFonts w:hint="eastAsia"/>
      </w:rPr>
    </w:lvl>
  </w:abstractNum>
  <w:abstractNum w:abstractNumId="6">
    <w:nsid w:val="15EB7A0C"/>
    <w:multiLevelType w:val="singleLevel"/>
    <w:tmpl w:val="15EB7A0C"/>
    <w:lvl w:ilvl="0" w:tentative="0">
      <w:start w:val="3"/>
      <w:numFmt w:val="chineseCounting"/>
      <w:suff w:val="space"/>
      <w:lvlText w:val="第%1部分"/>
      <w:lvlJc w:val="left"/>
      <w:pPr>
        <w:ind w:left="132" w:firstLine="0"/>
      </w:pPr>
      <w:rPr>
        <w:rFonts w:hint="eastAsia"/>
      </w:rPr>
    </w:lvl>
  </w:abstractNum>
  <w:abstractNum w:abstractNumId="7">
    <w:nsid w:val="5981A2F5"/>
    <w:multiLevelType w:val="singleLevel"/>
    <w:tmpl w:val="5981A2F5"/>
    <w:lvl w:ilvl="0" w:tentative="0">
      <w:start w:val="2"/>
      <w:numFmt w:val="chineseCounting"/>
      <w:suff w:val="nothing"/>
      <w:lvlText w:val="%1、"/>
      <w:lvlJc w:val="left"/>
    </w:lvl>
  </w:abstractNum>
  <w:abstractNum w:abstractNumId="8">
    <w:nsid w:val="616F38AB"/>
    <w:multiLevelType w:val="multilevel"/>
    <w:tmpl w:val="616F38A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74DA83F4"/>
    <w:multiLevelType w:val="singleLevel"/>
    <w:tmpl w:val="74DA83F4"/>
    <w:lvl w:ilvl="0" w:tentative="0">
      <w:start w:val="1"/>
      <w:numFmt w:val="chineseCounting"/>
      <w:suff w:val="nothing"/>
      <w:lvlText w:val="%1、"/>
      <w:lvlJc w:val="left"/>
      <w:pPr>
        <w:ind w:left="640" w:firstLine="0"/>
      </w:pPr>
      <w:rPr>
        <w:rFonts w:hint="eastAsia"/>
      </w:rPr>
    </w:lvl>
  </w:abstractNum>
  <w:abstractNum w:abstractNumId="10">
    <w:nsid w:val="768F376C"/>
    <w:multiLevelType w:val="singleLevel"/>
    <w:tmpl w:val="768F376C"/>
    <w:lvl w:ilvl="0" w:tentative="0">
      <w:start w:val="2"/>
      <w:numFmt w:val="decimal"/>
      <w:suff w:val="nothing"/>
      <w:lvlText w:val="（%1）"/>
      <w:lvlJc w:val="left"/>
    </w:lvl>
  </w:abstractNum>
  <w:num w:numId="1">
    <w:abstractNumId w:val="9"/>
  </w:num>
  <w:num w:numId="2">
    <w:abstractNumId w:val="8"/>
  </w:num>
  <w:num w:numId="3">
    <w:abstractNumId w:val="4"/>
  </w:num>
  <w:num w:numId="4">
    <w:abstractNumId w:val="7"/>
  </w:num>
  <w:num w:numId="5">
    <w:abstractNumId w:val="2"/>
  </w:num>
  <w:num w:numId="6">
    <w:abstractNumId w:val="5"/>
  </w:num>
  <w:num w:numId="7">
    <w:abstractNumId w:val="6"/>
  </w:num>
  <w:num w:numId="8">
    <w:abstractNumId w:val="3"/>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NjVkY2U3MWU5ZThmYjU0MzBlMzEzNGM0ZDcxOTYifQ=="/>
    <w:docVar w:name="KSO_WPS_MARK_KEY" w:val="72251841-1518-462f-9a73-b1bed2f97192"/>
  </w:docVars>
  <w:rsids>
    <w:rsidRoot w:val="00D64E61"/>
    <w:rsid w:val="00043EC0"/>
    <w:rsid w:val="000F45B3"/>
    <w:rsid w:val="00100819"/>
    <w:rsid w:val="001F2CCE"/>
    <w:rsid w:val="003F35E4"/>
    <w:rsid w:val="0041136B"/>
    <w:rsid w:val="004342F4"/>
    <w:rsid w:val="004D5389"/>
    <w:rsid w:val="009B6CA7"/>
    <w:rsid w:val="00A7175D"/>
    <w:rsid w:val="00B626E0"/>
    <w:rsid w:val="00C97732"/>
    <w:rsid w:val="00CC05EF"/>
    <w:rsid w:val="00D64E61"/>
    <w:rsid w:val="00D82CD5"/>
    <w:rsid w:val="00ED6FF4"/>
    <w:rsid w:val="00FC7513"/>
    <w:rsid w:val="06BE33D2"/>
    <w:rsid w:val="0FB04D9C"/>
    <w:rsid w:val="108B0775"/>
    <w:rsid w:val="1814122D"/>
    <w:rsid w:val="1F116231"/>
    <w:rsid w:val="20B25AC8"/>
    <w:rsid w:val="21666DC2"/>
    <w:rsid w:val="27BD078A"/>
    <w:rsid w:val="32BB0AF8"/>
    <w:rsid w:val="37980099"/>
    <w:rsid w:val="394D3864"/>
    <w:rsid w:val="3962335E"/>
    <w:rsid w:val="41C43D82"/>
    <w:rsid w:val="41D42BB3"/>
    <w:rsid w:val="422B635D"/>
    <w:rsid w:val="4A2F37F9"/>
    <w:rsid w:val="4A9549A4"/>
    <w:rsid w:val="4D5D02A6"/>
    <w:rsid w:val="4F9C799E"/>
    <w:rsid w:val="525B6C1B"/>
    <w:rsid w:val="5D455F01"/>
    <w:rsid w:val="5D8200A7"/>
    <w:rsid w:val="624C1682"/>
    <w:rsid w:val="642125AB"/>
    <w:rsid w:val="64D334B2"/>
    <w:rsid w:val="7FCF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character" w:styleId="6">
    <w:name w:val="page number"/>
    <w:basedOn w:val="5"/>
    <w:qFormat/>
    <w:uiPriority w:val="0"/>
  </w:style>
  <w:style w:type="paragraph" w:customStyle="1" w:styleId="7">
    <w:name w:val="Char"/>
    <w:basedOn w:val="1"/>
    <w:qFormat/>
    <w:uiPriority w:val="0"/>
    <w:pPr>
      <w:spacing w:after="160" w:line="240" w:lineRule="exact"/>
    </w:pPr>
    <w:rPr>
      <w:rFonts w:eastAsia="宋体"/>
      <w:szCs w:val="20"/>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p0"/>
    <w:basedOn w:val="10"/>
    <w:qFormat/>
    <w:uiPriority w:val="0"/>
    <w:pPr>
      <w:widowControl/>
    </w:pPr>
    <w:rPr>
      <w:rFonts w:eastAsia="宋体"/>
      <w:kern w:val="0"/>
      <w:szCs w:val="32"/>
    </w:rPr>
  </w:style>
  <w:style w:type="paragraph" w:customStyle="1" w:styleId="10">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1058</Words>
  <Characters>6035</Characters>
  <Lines>50</Lines>
  <Paragraphs>14</Paragraphs>
  <TotalTime>27</TotalTime>
  <ScaleCrop>false</ScaleCrop>
  <LinksUpToDate>false</LinksUpToDate>
  <CharactersWithSpaces>7079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2024-09-09T03:57:00Z</dcterms:created>
  <dc:creator>王志强</dc:creator>
  <cp:lastModifiedBy>Administrator</cp:lastModifiedBy>
  <dcterms:modified xsi:type="dcterms:W3CDTF">2024-09-18T05:51:04Z</dcterms:modified>
  <dc:title>2015年度部门决算公开模板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2052-11.1.0.9021</vt:lpwstr>
  </property>
  <property fmtid="{D5CDD505-2E9C-101B-9397-08002B2CF9AE}" pid="5" name="ICV">
    <vt:lpwstr>FBF1D15304C0408A931FD05E25098327_13</vt:lpwstr>
  </property>
</Properties>
</file>