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97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7787"/>
        <w:gridCol w:w="2932"/>
        <w:gridCol w:w="2925"/>
      </w:tblGrid>
      <w:tr w14:paraId="18D09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49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23A2B1">
            <w:pPr>
              <w:widowControl/>
              <w:jc w:val="center"/>
              <w:textAlignment w:val="center"/>
              <w:rPr>
                <w:rFonts w:ascii="方正小标宋_GBK" w:hAnsi="方正小标宋简体" w:eastAsia="方正小标宋_GBK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方正小标宋简体" w:eastAsia="方正小标宋_GBK" w:cs="方正小标宋简体"/>
                <w:color w:val="000000"/>
                <w:kern w:val="0"/>
                <w:sz w:val="44"/>
                <w:szCs w:val="44"/>
                <w:lang w:bidi="ar"/>
              </w:rPr>
              <w:t>2024年度德惠市人民政府重大行政决策事项目录</w:t>
            </w:r>
          </w:p>
        </w:tc>
      </w:tr>
      <w:tr w14:paraId="1DABD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AF5A6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8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B243A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 w:val="32"/>
                <w:szCs w:val="32"/>
                <w:lang w:bidi="ar"/>
              </w:rPr>
              <w:t>事  项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57A7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决策时间安排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4A91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承办单位</w:t>
            </w:r>
          </w:p>
        </w:tc>
      </w:tr>
      <w:tr w14:paraId="14A0A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138D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93FC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德惠市征收农用地区片综合地价测算成果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4BA4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第二季度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E92B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市自然资源局</w:t>
            </w:r>
          </w:p>
        </w:tc>
      </w:tr>
      <w:tr w14:paraId="7C17F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1B3B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C1C1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《17个乡镇（街道）国土空间总体规划（2021-2035年）》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A236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第四季度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22E2A"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6272477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mFhMjY4YjZjZTE0OGYyNTU3MTkxNzkzNzFjMjEifQ=="/>
  </w:docVars>
  <w:rsids>
    <w:rsidRoot w:val="4B637D34"/>
    <w:rsid w:val="26F07FF2"/>
    <w:rsid w:val="4B63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2024-09-04T07:44:00Z</dcterms:created>
  <dc:creator>风铃</dc:creator>
  <cp:lastModifiedBy>风铃</cp:lastModifiedBy>
  <dcterms:modified xsi:type="dcterms:W3CDTF">2024-09-04T07:45:18Z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416DFA3941AF4AD5B0B5100AE3B9128A_11</vt:lpwstr>
  </property>
</Properties>
</file>