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202</w:t>
      </w:r>
      <w:r>
        <w:rPr>
          <w:rFonts w:ascii="方正小标宋_GBK" w:hAnsi="黑体" w:eastAsia="方正小标宋_GBK" w:cs="黑体"/>
          <w:bCs/>
          <w:sz w:val="44"/>
          <w:szCs w:val="44"/>
        </w:rPr>
        <w:t>3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年度政务信息上报工作</w:t>
      </w: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</w:rPr>
        <w:t>标兵单位、优</w:t>
      </w:r>
      <w:bookmarkStart w:id="0" w:name="_GoBack"/>
      <w:bookmarkEnd w:id="0"/>
      <w:r>
        <w:rPr>
          <w:rFonts w:hint="eastAsia" w:ascii="方正小标宋_GBK" w:hAnsi="黑体" w:eastAsia="方正小标宋_GBK" w:cs="黑体"/>
          <w:bCs/>
          <w:sz w:val="44"/>
          <w:szCs w:val="44"/>
        </w:rPr>
        <w:t>秀单位及先进单位</w:t>
      </w: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政务信息上报工作标兵单位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市教育局                      夏家店街道办事处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国家统计局德惠调查队          边岗乡人民政府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市发展和改革局                万宝镇人民政府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市市场监督管理局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政务信息上报工作优秀单位</w:t>
      </w:r>
    </w:p>
    <w:p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中共德惠市直属机关工作委员会  五台乡人民政府</w:t>
      </w:r>
    </w:p>
    <w:p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市残疾人联合会                大青咀镇人民政府</w:t>
      </w:r>
    </w:p>
    <w:p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市文化广播电视和旅游局        惠发街道办事处</w:t>
      </w:r>
    </w:p>
    <w:p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市人力资源和社会保障局</w:t>
      </w:r>
    </w:p>
    <w:p>
      <w:pPr>
        <w:adjustRightIn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市工业和信息化局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政务信息上报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工作先进单位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市总工会                      同太乡人民政府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市民政局                      朱城子镇人民政府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市委市政府信访局              郭家镇人民政府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市妇女联合会                  松花江镇人民政府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市应急管理局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市医疗保障局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市畜牧业管理局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市水利局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国家税务总局德惠市税务局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市司法局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市气象局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市卫生健康局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65116F57"/>
    <w:rsid w:val="651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2024-02-16T04:28:00Z</dcterms:created>
  <dc:creator>风铃</dc:creator>
  <cp:lastModifiedBy>风铃</cp:lastModifiedBy>
  <dcterms:modified xsi:type="dcterms:W3CDTF">2024-02-16T04:32:04Z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BC1C48534B6548EB927F6C5EA4C0D028_11</vt:lpwstr>
  </property>
</Properties>
</file>