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480"/>
        <w:rPr>
          <w:rFonts w:ascii="宋体" w:hAnsi="宋体"/>
        </w:rPr>
      </w:pPr>
      <w:bookmarkStart w:id="5" w:name="_GoBack"/>
      <w:bookmarkEnd w:id="5"/>
      <w:r>
        <w:rPr>
          <w:rFonts w:hint="eastAsia" w:ascii="宋体" w:hAnsi="宋体"/>
        </w:rPr>
        <w:t xml:space="preserve">     </w:t>
      </w:r>
    </w:p>
    <w:p>
      <w:pPr>
        <w:ind w:firstLine="480"/>
        <w:rPr>
          <w:rFonts w:ascii="宋体" w:hAnsi="宋体"/>
        </w:rPr>
      </w:pPr>
    </w:p>
    <w:p>
      <w:pPr>
        <w:ind w:firstLine="480"/>
        <w:rPr>
          <w:rFonts w:ascii="宋体" w:hAnsi="宋体"/>
        </w:rPr>
      </w:pPr>
    </w:p>
    <w:p>
      <w:pPr>
        <w:ind w:firstLine="480"/>
        <w:rPr>
          <w:rFonts w:ascii="宋体" w:hAnsi="宋体"/>
        </w:rPr>
      </w:pPr>
    </w:p>
    <w:p>
      <w:pPr>
        <w:pStyle w:val="22"/>
      </w:pPr>
    </w:p>
    <w:p>
      <w:pPr>
        <w:ind w:firstLine="480"/>
        <w:rPr>
          <w:rFonts w:ascii="宋体" w:hAnsi="宋体"/>
        </w:rPr>
      </w:pPr>
    </w:p>
    <w:p>
      <w:pPr>
        <w:ind w:firstLine="480"/>
        <w:rPr>
          <w:rFonts w:ascii="宋体" w:hAnsi="宋体"/>
        </w:rPr>
      </w:pP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吉林省远大重型钢结构有限公司</w:t>
      </w: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 xml:space="preserve">年产40000吨钢结构项目 </w:t>
      </w:r>
    </w:p>
    <w:p>
      <w:pPr>
        <w:jc w:val="center"/>
        <w:rPr>
          <w:rFonts w:ascii="宋体" w:hAnsi="宋体"/>
        </w:rPr>
      </w:pPr>
      <w:r>
        <w:rPr>
          <w:rFonts w:hint="eastAsia" w:ascii="宋体" w:hAnsi="宋体"/>
          <w:b/>
          <w:bCs/>
          <w:sz w:val="44"/>
          <w:szCs w:val="44"/>
        </w:rPr>
        <w:t>竣工环境保护验收监测报告</w:t>
      </w: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pStyle w:val="22"/>
        <w:rPr>
          <w:rFonts w:ascii="宋体" w:hAnsi="宋体"/>
        </w:rPr>
      </w:pPr>
    </w:p>
    <w:p>
      <w:pPr>
        <w:pStyle w:val="22"/>
        <w:rPr>
          <w:rFonts w:ascii="宋体" w:hAnsi="宋体"/>
        </w:rPr>
      </w:pPr>
    </w:p>
    <w:p>
      <w:pPr>
        <w:rPr>
          <w:rFonts w:ascii="宋体" w:hAnsi="宋体"/>
        </w:rPr>
      </w:pPr>
    </w:p>
    <w:p>
      <w:pPr>
        <w:pStyle w:val="33"/>
      </w:pPr>
    </w:p>
    <w:p>
      <w:pPr>
        <w:ind w:firstLine="480"/>
        <w:rPr>
          <w:rFonts w:ascii="宋体" w:hAnsi="宋体"/>
        </w:rPr>
      </w:pPr>
    </w:p>
    <w:p>
      <w:pPr>
        <w:ind w:firstLine="480"/>
        <w:rPr>
          <w:rFonts w:ascii="宋体" w:hAnsi="宋体"/>
        </w:rPr>
      </w:pPr>
    </w:p>
    <w:p>
      <w:pPr>
        <w:rPr>
          <w:rFonts w:ascii="宋体" w:hAnsi="宋体"/>
        </w:rPr>
      </w:pPr>
    </w:p>
    <w:p>
      <w:pPr>
        <w:jc w:val="center"/>
        <w:rPr>
          <w:rFonts w:hint="eastAsia" w:ascii="宋体" w:hAnsi="宋体" w:eastAsia="宋体"/>
          <w:b/>
          <w:bCs/>
          <w:sz w:val="28"/>
          <w:szCs w:val="28"/>
          <w:lang w:val="en-US" w:eastAsia="zh-CN"/>
        </w:rPr>
      </w:pPr>
      <w:r>
        <w:rPr>
          <w:rFonts w:hint="eastAsia" w:ascii="宋体" w:hAnsi="宋体"/>
          <w:b/>
          <w:bCs/>
          <w:sz w:val="28"/>
          <w:szCs w:val="28"/>
          <w:lang w:eastAsia="zh-CN"/>
        </w:rPr>
        <w:t>建设</w:t>
      </w:r>
      <w:r>
        <w:rPr>
          <w:rFonts w:hint="eastAsia" w:ascii="宋体" w:hAnsi="宋体"/>
          <w:b/>
          <w:bCs/>
          <w:sz w:val="28"/>
          <w:szCs w:val="28"/>
        </w:rPr>
        <w:t>单位：</w:t>
      </w:r>
      <w:r>
        <w:rPr>
          <w:rFonts w:hint="eastAsia" w:ascii="宋体" w:hAnsi="宋体"/>
          <w:b/>
          <w:bCs/>
          <w:sz w:val="28"/>
          <w:szCs w:val="28"/>
          <w:lang w:eastAsia="zh-CN"/>
        </w:rPr>
        <w:t>吉林省远大重型钢结构有限公司</w:t>
      </w:r>
    </w:p>
    <w:p>
      <w:pPr>
        <w:jc w:val="center"/>
        <w:rPr>
          <w:rFonts w:hint="eastAsia" w:ascii="宋体" w:hAnsi="宋体" w:eastAsia="宋体"/>
          <w:b/>
          <w:bCs/>
          <w:sz w:val="28"/>
          <w:szCs w:val="28"/>
          <w:lang w:eastAsia="zh-CN"/>
        </w:rPr>
      </w:pPr>
      <w:r>
        <w:rPr>
          <w:rFonts w:hint="eastAsia" w:ascii="宋体" w:hAnsi="宋体"/>
          <w:b/>
          <w:bCs/>
          <w:sz w:val="28"/>
          <w:szCs w:val="28"/>
          <w:lang w:eastAsia="zh-CN"/>
        </w:rPr>
        <w:t>编制</w:t>
      </w:r>
      <w:r>
        <w:rPr>
          <w:rFonts w:hint="eastAsia" w:ascii="宋体" w:hAnsi="宋体"/>
          <w:b/>
          <w:bCs/>
          <w:sz w:val="28"/>
          <w:szCs w:val="28"/>
        </w:rPr>
        <w:t>单位：</w:t>
      </w:r>
      <w:r>
        <w:rPr>
          <w:rFonts w:hint="eastAsia" w:ascii="宋体" w:hAnsi="宋体"/>
          <w:b/>
          <w:bCs/>
          <w:sz w:val="28"/>
          <w:szCs w:val="28"/>
          <w:lang w:eastAsia="zh-CN"/>
        </w:rPr>
        <w:t>吉林省远大重型钢结构有限公司</w:t>
      </w:r>
    </w:p>
    <w:p>
      <w:pPr>
        <w:ind w:firstLine="4053" w:firstLineChars="1442"/>
        <w:jc w:val="both"/>
        <w:rPr>
          <w:rFonts w:ascii="宋体" w:hAnsi="宋体"/>
          <w:b/>
          <w:bCs/>
          <w:sz w:val="28"/>
          <w:szCs w:val="28"/>
        </w:rPr>
      </w:pPr>
      <w:r>
        <w:rPr>
          <w:rFonts w:hint="eastAsia" w:ascii="宋体" w:hAnsi="宋体"/>
          <w:b/>
          <w:bCs/>
          <w:sz w:val="28"/>
          <w:szCs w:val="28"/>
        </w:rPr>
        <w:t>20</w:t>
      </w:r>
      <w:r>
        <w:rPr>
          <w:rFonts w:hint="eastAsia" w:ascii="宋体" w:hAnsi="宋体"/>
          <w:b/>
          <w:bCs/>
          <w:sz w:val="28"/>
          <w:szCs w:val="28"/>
          <w:lang w:val="en-US" w:eastAsia="zh-CN"/>
        </w:rPr>
        <w:t>20</w:t>
      </w:r>
      <w:r>
        <w:rPr>
          <w:rFonts w:hint="eastAsia" w:ascii="宋体" w:hAnsi="宋体"/>
          <w:b/>
          <w:bCs/>
          <w:sz w:val="28"/>
          <w:szCs w:val="28"/>
        </w:rPr>
        <w:t>年</w:t>
      </w:r>
      <w:r>
        <w:rPr>
          <w:rFonts w:hint="eastAsia" w:ascii="宋体" w:hAnsi="宋体"/>
          <w:b/>
          <w:bCs/>
          <w:sz w:val="28"/>
          <w:szCs w:val="28"/>
          <w:lang w:val="en-US" w:eastAsia="zh-CN"/>
        </w:rPr>
        <w:t>9</w:t>
      </w:r>
      <w:r>
        <w:rPr>
          <w:rFonts w:hint="eastAsia" w:ascii="宋体" w:hAnsi="宋体"/>
          <w:b/>
          <w:bCs/>
          <w:sz w:val="28"/>
          <w:szCs w:val="28"/>
        </w:rPr>
        <w:t>月</w:t>
      </w:r>
    </w:p>
    <w:p>
      <w:pPr>
        <w:ind w:firstLine="720"/>
        <w:jc w:val="center"/>
        <w:rPr>
          <w:rFonts w:ascii="宋体" w:hAnsi="宋体"/>
          <w:sz w:val="36"/>
          <w:szCs w:val="36"/>
        </w:rPr>
      </w:pPr>
    </w:p>
    <w:p>
      <w:pPr>
        <w:jc w:val="left"/>
        <w:rPr>
          <w:rFonts w:hint="eastAsia" w:ascii="宋体" w:hAnsi="宋体"/>
          <w:sz w:val="30"/>
          <w:szCs w:val="30"/>
        </w:rPr>
      </w:pPr>
    </w:p>
    <w:p>
      <w:pPr>
        <w:pStyle w:val="33"/>
        <w:rPr>
          <w:rFonts w:hint="eastAsia"/>
        </w:rPr>
      </w:pPr>
    </w:p>
    <w:p>
      <w:pPr>
        <w:jc w:val="left"/>
        <w:rPr>
          <w:rFonts w:ascii="宋体" w:hAnsi="宋体"/>
          <w:sz w:val="30"/>
          <w:szCs w:val="30"/>
        </w:rPr>
      </w:pPr>
      <w:r>
        <w:rPr>
          <w:rFonts w:hint="eastAsia" w:ascii="宋体" w:hAnsi="宋体"/>
          <w:sz w:val="30"/>
          <w:szCs w:val="30"/>
        </w:rPr>
        <w:t>建设单位法人代表：</w:t>
      </w:r>
      <w:r>
        <w:rPr>
          <w:rFonts w:hint="eastAsia" w:ascii="宋体" w:hAnsi="宋体"/>
          <w:sz w:val="30"/>
          <w:szCs w:val="30"/>
          <w:lang w:eastAsia="zh-CN"/>
        </w:rPr>
        <w:t>王兵</w:t>
      </w:r>
      <w:r>
        <w:rPr>
          <w:rFonts w:ascii="宋体" w:hAnsi="宋体"/>
          <w:sz w:val="30"/>
          <w:szCs w:val="30"/>
        </w:rPr>
        <w:t xml:space="preserve">           </w:t>
      </w:r>
    </w:p>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单位法人代表：</w:t>
      </w:r>
      <w:r>
        <w:rPr>
          <w:rFonts w:hint="eastAsia" w:ascii="宋体" w:hAnsi="宋体"/>
          <w:sz w:val="30"/>
          <w:szCs w:val="30"/>
          <w:lang w:eastAsia="zh-CN"/>
        </w:rPr>
        <w:t>郝立爽</w:t>
      </w:r>
      <w:r>
        <w:rPr>
          <w:rFonts w:hint="eastAsia" w:ascii="宋体" w:hAnsi="宋体"/>
          <w:sz w:val="30"/>
          <w:szCs w:val="30"/>
        </w:rPr>
        <w:t xml:space="preserve"> </w:t>
      </w:r>
      <w:r>
        <w:rPr>
          <w:rFonts w:ascii="宋体" w:hAnsi="宋体"/>
          <w:sz w:val="30"/>
          <w:szCs w:val="30"/>
        </w:rPr>
        <w:t xml:space="preserve">           </w:t>
      </w:r>
    </w:p>
    <w:p>
      <w:pPr>
        <w:jc w:val="left"/>
        <w:rPr>
          <w:rFonts w:hint="eastAsia" w:ascii="宋体" w:hAnsi="宋体" w:eastAsia="宋体"/>
          <w:sz w:val="30"/>
          <w:szCs w:val="30"/>
          <w:highlight w:val="yellow"/>
          <w:lang w:eastAsia="zh-CN"/>
        </w:rPr>
      </w:pPr>
      <w:r>
        <w:rPr>
          <w:rFonts w:hint="eastAsia" w:ascii="宋体" w:hAnsi="宋体"/>
          <w:sz w:val="30"/>
          <w:szCs w:val="30"/>
        </w:rPr>
        <w:t xml:space="preserve">项 </w:t>
      </w:r>
      <w:r>
        <w:rPr>
          <w:rFonts w:ascii="宋体" w:hAnsi="宋体"/>
          <w:sz w:val="30"/>
          <w:szCs w:val="30"/>
        </w:rPr>
        <w:t xml:space="preserve"> </w:t>
      </w:r>
      <w:r>
        <w:rPr>
          <w:rFonts w:hint="eastAsia" w:ascii="宋体" w:hAnsi="宋体"/>
          <w:sz w:val="30"/>
          <w:szCs w:val="30"/>
        </w:rPr>
        <w:t xml:space="preserve">目 </w:t>
      </w:r>
      <w:r>
        <w:rPr>
          <w:rFonts w:ascii="宋体" w:hAnsi="宋体"/>
          <w:sz w:val="30"/>
          <w:szCs w:val="30"/>
        </w:rPr>
        <w:t xml:space="preserve"> </w:t>
      </w:r>
      <w:r>
        <w:rPr>
          <w:rFonts w:hint="eastAsia" w:ascii="宋体" w:hAnsi="宋体"/>
          <w:sz w:val="30"/>
          <w:szCs w:val="30"/>
        </w:rPr>
        <w:t>负 责 人：</w:t>
      </w:r>
      <w:r>
        <w:rPr>
          <w:rFonts w:hint="eastAsia" w:ascii="宋体" w:hAnsi="宋体"/>
          <w:sz w:val="30"/>
          <w:szCs w:val="30"/>
          <w:lang w:val="en-US" w:eastAsia="zh-CN"/>
        </w:rPr>
        <w:t>王兵</w:t>
      </w:r>
    </w:p>
    <w:p>
      <w:pPr>
        <w:jc w:val="left"/>
        <w:rPr>
          <w:rFonts w:hint="eastAsia" w:ascii="宋体" w:hAnsi="宋体" w:eastAsia="宋体"/>
          <w:sz w:val="30"/>
          <w:szCs w:val="30"/>
          <w:lang w:eastAsia="zh-CN"/>
        </w:rPr>
      </w:pPr>
      <w:r>
        <w:rPr>
          <w:rFonts w:hint="eastAsia" w:ascii="宋体" w:hAnsi="宋体"/>
          <w:sz w:val="30"/>
          <w:szCs w:val="30"/>
        </w:rPr>
        <w:t xml:space="preserve">填 </w:t>
      </w:r>
      <w:r>
        <w:rPr>
          <w:rFonts w:ascii="宋体" w:hAnsi="宋体"/>
          <w:sz w:val="30"/>
          <w:szCs w:val="30"/>
        </w:rPr>
        <w:t xml:space="preserve">    </w:t>
      </w:r>
      <w:r>
        <w:rPr>
          <w:rFonts w:hint="eastAsia" w:ascii="宋体" w:hAnsi="宋体"/>
          <w:sz w:val="30"/>
          <w:szCs w:val="30"/>
        </w:rPr>
        <w:t xml:space="preserve">表 </w:t>
      </w:r>
      <w:r>
        <w:rPr>
          <w:rFonts w:ascii="宋体" w:hAnsi="宋体"/>
          <w:sz w:val="30"/>
          <w:szCs w:val="30"/>
        </w:rPr>
        <w:t xml:space="preserve">    </w:t>
      </w:r>
      <w:r>
        <w:rPr>
          <w:rFonts w:hint="eastAsia" w:ascii="宋体" w:hAnsi="宋体"/>
          <w:sz w:val="30"/>
          <w:szCs w:val="30"/>
        </w:rPr>
        <w:t>人：</w:t>
      </w:r>
      <w:r>
        <w:rPr>
          <w:rFonts w:hint="eastAsia" w:ascii="宋体" w:hAnsi="宋体"/>
          <w:sz w:val="30"/>
          <w:szCs w:val="30"/>
          <w:lang w:val="en-US" w:eastAsia="zh-CN"/>
        </w:rPr>
        <w:t>王兵</w:t>
      </w:r>
    </w:p>
    <w:p>
      <w:pPr>
        <w:ind w:firstLine="640"/>
        <w:jc w:val="left"/>
        <w:rPr>
          <w:rFonts w:ascii="宋体" w:hAnsi="宋体"/>
          <w:color w:val="FF0000"/>
          <w:sz w:val="30"/>
          <w:szCs w:val="30"/>
        </w:rPr>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p>
      <w:pPr>
        <w:pStyle w:val="22"/>
        <w:rPr>
          <w:rFonts w:ascii="宋体" w:hAnsi="宋体"/>
          <w:sz w:val="30"/>
          <w:szCs w:val="30"/>
        </w:rPr>
      </w:pPr>
    </w:p>
    <w:p>
      <w:pPr>
        <w:rPr>
          <w:rFonts w:ascii="宋体" w:hAnsi="宋体"/>
          <w:sz w:val="30"/>
          <w:szCs w:val="30"/>
        </w:rPr>
      </w:pPr>
    </w:p>
    <w:p>
      <w:pPr>
        <w:pStyle w:val="22"/>
      </w:pPr>
    </w:p>
    <w:p>
      <w:pPr>
        <w:ind w:firstLine="640"/>
        <w:jc w:val="left"/>
        <w:rPr>
          <w:rFonts w:ascii="宋体" w:hAnsi="宋体"/>
          <w:sz w:val="30"/>
          <w:szCs w:val="30"/>
        </w:rPr>
      </w:pPr>
    </w:p>
    <w:tbl>
      <w:tblPr>
        <w:tblW w:w="9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6"/>
        <w:gridCol w:w="4820"/>
      </w:tblGrid>
      <w:tr>
        <w:tc>
          <w:tcPr>
            <w:tcW w:w="4786" w:type="dxa"/>
            <w:vAlign w:val="top"/>
          </w:tcPr>
          <w:p>
            <w:pPr>
              <w:jc w:val="left"/>
              <w:rPr>
                <w:rFonts w:hint="eastAsia" w:ascii="宋体" w:hAnsi="宋体" w:eastAsia="宋体"/>
                <w:sz w:val="30"/>
                <w:szCs w:val="30"/>
                <w:lang w:eastAsia="zh-CN"/>
              </w:rPr>
            </w:pPr>
            <w:r>
              <w:rPr>
                <w:rFonts w:hint="eastAsia" w:ascii="宋体" w:hAnsi="宋体"/>
                <w:sz w:val="30"/>
                <w:szCs w:val="30"/>
              </w:rPr>
              <w:t>建设单位：</w:t>
            </w:r>
            <w:r>
              <w:rPr>
                <w:rFonts w:hint="eastAsia" w:ascii="宋体" w:hAnsi="宋体"/>
                <w:sz w:val="30"/>
                <w:szCs w:val="30"/>
                <w:lang w:eastAsia="zh-CN"/>
              </w:rPr>
              <w:t>吉林省远大重型钢结构有限公司</w:t>
            </w:r>
          </w:p>
        </w:tc>
        <w:tc>
          <w:tcPr>
            <w:tcW w:w="4820" w:type="dxa"/>
            <w:vAlign w:val="top"/>
          </w:tcPr>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w:t>
            </w:r>
            <w:r>
              <w:rPr>
                <w:rFonts w:hint="eastAsia" w:ascii="宋体" w:hAnsi="宋体"/>
                <w:sz w:val="30"/>
                <w:szCs w:val="30"/>
                <w:lang w:eastAsia="zh-CN"/>
              </w:rPr>
              <w:t>吉林省世翔环境科技有限公司</w:t>
            </w:r>
          </w:p>
        </w:tc>
      </w:tr>
      <w:tr>
        <w:tc>
          <w:tcPr>
            <w:tcW w:w="4786" w:type="dxa"/>
            <w:vAlign w:val="top"/>
          </w:tcPr>
          <w:p>
            <w:pPr>
              <w:jc w:val="left"/>
              <w:rPr>
                <w:rFonts w:hint="default" w:ascii="宋体" w:hAnsi="宋体" w:eastAsia="宋体"/>
                <w:sz w:val="30"/>
                <w:szCs w:val="30"/>
                <w:lang w:val="en-US" w:eastAsia="zh-CN"/>
              </w:rPr>
            </w:pPr>
            <w:r>
              <w:rPr>
                <w:rFonts w:hint="eastAsia" w:ascii="宋体" w:hAnsi="宋体"/>
                <w:sz w:val="30"/>
                <w:szCs w:val="30"/>
              </w:rPr>
              <w:t>电话：</w:t>
            </w:r>
            <w:r>
              <w:rPr>
                <w:rFonts w:hint="eastAsia" w:ascii="宋体" w:hAnsi="宋体"/>
                <w:sz w:val="30"/>
                <w:szCs w:val="30"/>
                <w:lang w:val="en-US" w:eastAsia="zh-CN"/>
              </w:rPr>
              <w:t>13620782981</w:t>
            </w:r>
          </w:p>
        </w:tc>
        <w:tc>
          <w:tcPr>
            <w:tcW w:w="4820" w:type="dxa"/>
            <w:vAlign w:val="top"/>
          </w:tcPr>
          <w:p>
            <w:pPr>
              <w:jc w:val="left"/>
              <w:rPr>
                <w:rFonts w:hint="default" w:ascii="宋体" w:hAnsi="宋体" w:eastAsia="宋体"/>
                <w:sz w:val="30"/>
                <w:szCs w:val="30"/>
                <w:lang w:val="en-US" w:eastAsia="zh-CN"/>
              </w:rPr>
            </w:pPr>
            <w:r>
              <w:rPr>
                <w:rFonts w:hint="eastAsia" w:ascii="宋体" w:hAnsi="宋体"/>
                <w:sz w:val="30"/>
                <w:szCs w:val="30"/>
              </w:rPr>
              <w:t>电话：</w:t>
            </w:r>
            <w:r>
              <w:rPr>
                <w:rFonts w:hint="eastAsia" w:ascii="宋体" w:hAnsi="宋体"/>
                <w:sz w:val="30"/>
                <w:szCs w:val="30"/>
                <w:lang w:val="en-US" w:eastAsia="zh-CN"/>
              </w:rPr>
              <w:t>0431-81907440</w:t>
            </w:r>
          </w:p>
        </w:tc>
      </w:tr>
      <w:tr>
        <w:tc>
          <w:tcPr>
            <w:tcW w:w="4786" w:type="dxa"/>
            <w:vAlign w:val="top"/>
          </w:tcPr>
          <w:p>
            <w:pPr>
              <w:jc w:val="left"/>
              <w:rPr>
                <w:rFonts w:ascii="宋体" w:hAnsi="宋体"/>
                <w:sz w:val="30"/>
                <w:szCs w:val="30"/>
              </w:rPr>
            </w:pPr>
            <w:r>
              <w:rPr>
                <w:rFonts w:hint="eastAsia" w:ascii="宋体" w:hAnsi="宋体"/>
                <w:sz w:val="30"/>
                <w:szCs w:val="30"/>
              </w:rPr>
              <w:t>传真：--</w:t>
            </w:r>
          </w:p>
        </w:tc>
        <w:tc>
          <w:tcPr>
            <w:tcW w:w="4820" w:type="dxa"/>
            <w:vAlign w:val="top"/>
          </w:tcPr>
          <w:p>
            <w:pPr>
              <w:jc w:val="left"/>
              <w:rPr>
                <w:rFonts w:ascii="宋体" w:hAnsi="宋体"/>
                <w:sz w:val="30"/>
                <w:szCs w:val="30"/>
              </w:rPr>
            </w:pPr>
            <w:r>
              <w:rPr>
                <w:rFonts w:hint="eastAsia" w:ascii="宋体" w:hAnsi="宋体"/>
                <w:sz w:val="30"/>
                <w:szCs w:val="30"/>
              </w:rPr>
              <w:t>传真：--</w:t>
            </w:r>
          </w:p>
        </w:tc>
      </w:tr>
      <w:tr>
        <w:tc>
          <w:tcPr>
            <w:tcW w:w="4786" w:type="dxa"/>
            <w:vAlign w:val="top"/>
          </w:tcPr>
          <w:p>
            <w:pPr>
              <w:jc w:val="left"/>
              <w:rPr>
                <w:rFonts w:hint="default" w:ascii="宋体" w:hAnsi="宋体" w:eastAsia="宋体"/>
                <w:sz w:val="30"/>
                <w:szCs w:val="30"/>
                <w:lang w:val="en-US" w:eastAsia="zh-CN"/>
              </w:rPr>
            </w:pPr>
            <w:r>
              <w:rPr>
                <w:rFonts w:hint="eastAsia" w:ascii="宋体" w:hAnsi="宋体"/>
                <w:sz w:val="30"/>
                <w:szCs w:val="30"/>
              </w:rPr>
              <w:t>邮编：13</w:t>
            </w:r>
            <w:r>
              <w:rPr>
                <w:rFonts w:hint="eastAsia" w:ascii="宋体" w:hAnsi="宋体"/>
                <w:sz w:val="30"/>
                <w:szCs w:val="30"/>
                <w:lang w:val="en-US" w:eastAsia="zh-CN"/>
              </w:rPr>
              <w:t>0300</w:t>
            </w:r>
          </w:p>
        </w:tc>
        <w:tc>
          <w:tcPr>
            <w:tcW w:w="4820" w:type="dxa"/>
            <w:vAlign w:val="top"/>
          </w:tcPr>
          <w:p>
            <w:pPr>
              <w:jc w:val="left"/>
              <w:rPr>
                <w:rFonts w:hint="default" w:ascii="宋体" w:hAnsi="宋体" w:eastAsia="宋体"/>
                <w:sz w:val="30"/>
                <w:szCs w:val="30"/>
                <w:lang w:val="en-US" w:eastAsia="zh-CN"/>
              </w:rPr>
            </w:pPr>
            <w:r>
              <w:rPr>
                <w:rFonts w:hint="eastAsia" w:ascii="宋体" w:hAnsi="宋体"/>
                <w:sz w:val="30"/>
                <w:szCs w:val="30"/>
              </w:rPr>
              <w:t>邮编：</w:t>
            </w:r>
            <w:r>
              <w:rPr>
                <w:rFonts w:hint="eastAsia" w:ascii="宋体" w:hAnsi="宋体"/>
                <w:sz w:val="30"/>
                <w:szCs w:val="30"/>
                <w:lang w:val="en-US" w:eastAsia="zh-CN"/>
              </w:rPr>
              <w:t>130000</w:t>
            </w:r>
          </w:p>
        </w:tc>
      </w:tr>
      <w:tr>
        <w:tc>
          <w:tcPr>
            <w:tcW w:w="4786" w:type="dxa"/>
            <w:vAlign w:val="top"/>
          </w:tcPr>
          <w:p>
            <w:pPr>
              <w:jc w:val="left"/>
              <w:rPr>
                <w:rFonts w:hint="default" w:ascii="宋体" w:hAnsi="宋体" w:eastAsia="宋体"/>
                <w:sz w:val="30"/>
                <w:szCs w:val="30"/>
                <w:lang w:val="en-US" w:eastAsia="zh-CN"/>
              </w:rPr>
            </w:pPr>
            <w:r>
              <w:rPr>
                <w:rFonts w:hint="eastAsia" w:ascii="宋体" w:hAnsi="宋体"/>
                <w:sz w:val="30"/>
                <w:szCs w:val="30"/>
              </w:rPr>
              <w:t>地址：德惠市米沙子102国道</w:t>
            </w:r>
            <w:r>
              <w:rPr>
                <w:rFonts w:hint="eastAsia" w:ascii="宋体" w:hAnsi="宋体"/>
                <w:sz w:val="30"/>
                <w:szCs w:val="30"/>
                <w:lang w:eastAsia="zh-CN"/>
              </w:rPr>
              <w:t>右侧</w:t>
            </w:r>
            <w:r>
              <w:rPr>
                <w:rFonts w:hint="eastAsia" w:ascii="宋体" w:hAnsi="宋体"/>
                <w:sz w:val="30"/>
                <w:szCs w:val="30"/>
                <w:lang w:val="en-US" w:eastAsia="zh-CN"/>
              </w:rPr>
              <w:t>1115-1116公里处</w:t>
            </w:r>
          </w:p>
        </w:tc>
        <w:tc>
          <w:tcPr>
            <w:tcW w:w="4820" w:type="dxa"/>
            <w:vAlign w:val="top"/>
          </w:tcPr>
          <w:p>
            <w:pPr>
              <w:jc w:val="left"/>
              <w:rPr>
                <w:rFonts w:ascii="宋体" w:hAnsi="宋体"/>
                <w:sz w:val="30"/>
                <w:szCs w:val="30"/>
              </w:rPr>
            </w:pPr>
            <w:r>
              <w:rPr>
                <w:rFonts w:hint="eastAsia" w:ascii="宋体" w:hAnsi="宋体"/>
                <w:sz w:val="30"/>
                <w:szCs w:val="30"/>
              </w:rPr>
              <w:t>地址：长春市高新开发区北湖科技开发区盛北大街3333号北湖科技园产业二期E13栋201、301</w:t>
            </w:r>
          </w:p>
        </w:tc>
      </w:tr>
    </w:tbl>
    <w:p>
      <w:pPr>
        <w:ind w:firstLine="480"/>
        <w:rPr>
          <w:rFonts w:ascii="宋体" w:hAnsi="宋体"/>
        </w:rPr>
      </w:pPr>
    </w:p>
    <w:p>
      <w:pPr>
        <w:ind w:firstLine="480"/>
        <w:rPr>
          <w:rFonts w:ascii="宋体" w:hAnsi="宋体"/>
        </w:rPr>
        <w:sectPr>
          <w:headerReference r:id="rId5" w:type="first"/>
          <w:footerReference r:id="rId6" w:type="first"/>
          <w:headerReference r:id="rId4" w:type="default"/>
          <w:pgSz w:w="11906" w:h="16838"/>
          <w:pgMar w:top="1440" w:right="1080" w:bottom="1440" w:left="1080" w:header="851" w:footer="992" w:gutter="0"/>
          <w:pgBorders>
            <w:top w:val="none" w:color="auto" w:sz="0" w:space="0"/>
            <w:left w:val="none" w:color="auto" w:sz="0" w:space="0"/>
            <w:bottom w:val="none" w:color="auto" w:sz="0" w:space="0"/>
            <w:right w:val="none" w:color="auto" w:sz="0" w:space="0"/>
          </w:pgBorders>
          <w:pgNumType w:start="1"/>
          <w:cols w:space="720" w:num="1"/>
          <w:docGrid w:type="lines" w:linePitch="312"/>
        </w:sectPr>
      </w:pPr>
    </w:p>
    <w:p>
      <w:pPr>
        <w:pStyle w:val="4"/>
        <w:spacing w:before="0" w:after="0" w:line="240" w:lineRule="auto"/>
        <w:ind w:firstLine="602"/>
        <w:rPr>
          <w:rFonts w:ascii="宋体" w:hAnsi="宋体" w:eastAsia="宋体"/>
          <w:sz w:val="24"/>
        </w:rPr>
      </w:pPr>
      <w:r>
        <w:rPr>
          <w:rFonts w:hint="eastAsia" w:ascii="宋体" w:hAnsi="宋体" w:eastAsia="宋体"/>
          <w:sz w:val="24"/>
        </w:rPr>
        <w:t>表一</w:t>
      </w:r>
    </w:p>
    <w:tbl>
      <w:tblPr>
        <w:tblW w:w="935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8"/>
        <w:gridCol w:w="652"/>
        <w:gridCol w:w="1559"/>
        <w:gridCol w:w="709"/>
        <w:gridCol w:w="1559"/>
        <w:gridCol w:w="851"/>
        <w:gridCol w:w="425"/>
        <w:gridCol w:w="850"/>
        <w:gridCol w:w="993"/>
      </w:tblGrid>
      <w:tr>
        <w:tc>
          <w:tcPr>
            <w:tcW w:w="2410" w:type="dxa"/>
            <w:gridSpan w:val="2"/>
            <w:vAlign w:val="top"/>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建设项目名称</w:t>
            </w:r>
          </w:p>
        </w:tc>
        <w:tc>
          <w:tcPr>
            <w:tcW w:w="6946" w:type="dxa"/>
            <w:gridSpan w:val="7"/>
            <w:vAlign w:val="top"/>
          </w:tcPr>
          <w:p>
            <w:pPr>
              <w:spacing w:line="360" w:lineRule="auto"/>
              <w:jc w:val="center"/>
              <w:rPr>
                <w:rFonts w:hint="default" w:ascii="Times New Roman" w:hAnsi="Times New Roman" w:eastAsia="宋体" w:cs="Times New Roman"/>
                <w:sz w:val="24"/>
                <w:lang w:val="en-US" w:eastAsia="zh-CN"/>
              </w:rPr>
            </w:pPr>
            <w:r>
              <w:rPr>
                <w:rFonts w:hint="eastAsia" w:ascii="宋体" w:hAnsi="宋体" w:eastAsia="宋体"/>
                <w:color w:val="auto"/>
                <w:sz w:val="24"/>
                <w:szCs w:val="24"/>
                <w:shd w:val="clear" w:color="auto" w:fill="auto"/>
                <w:lang w:val="en-US" w:eastAsia="zh-CN"/>
              </w:rPr>
              <w:t>吉林省远大重型钢结构有</w:t>
            </w:r>
            <w:r>
              <w:rPr>
                <w:rFonts w:hint="default" w:ascii="Times New Roman" w:hAnsi="Times New Roman" w:eastAsia="宋体" w:cs="Times New Roman"/>
                <w:color w:val="auto"/>
                <w:sz w:val="24"/>
                <w:szCs w:val="24"/>
                <w:shd w:val="clear" w:color="auto" w:fill="auto"/>
                <w:lang w:val="en-US" w:eastAsia="zh-CN"/>
              </w:rPr>
              <w:t xml:space="preserve">限公司年产40000吨钢结构项目 </w:t>
            </w:r>
          </w:p>
        </w:tc>
      </w:tr>
      <w:tr>
        <w:tc>
          <w:tcPr>
            <w:tcW w:w="2410" w:type="dxa"/>
            <w:gridSpan w:val="2"/>
            <w:vAlign w:val="top"/>
          </w:tcPr>
          <w:p>
            <w:pPr>
              <w:spacing w:line="360" w:lineRule="auto"/>
              <w:jc w:val="center"/>
              <w:rPr>
                <w:rFonts w:hint="default" w:ascii="Times New Roman" w:hAnsi="Times New Roman" w:cs="Times New Roman"/>
              </w:rPr>
            </w:pPr>
            <w:r>
              <w:rPr>
                <w:rFonts w:hint="default" w:ascii="Times New Roman" w:hAnsi="Times New Roman" w:cs="Times New Roman"/>
                <w:sz w:val="24"/>
              </w:rPr>
              <w:t>建设单位名称</w:t>
            </w:r>
          </w:p>
        </w:tc>
        <w:tc>
          <w:tcPr>
            <w:tcW w:w="6946" w:type="dxa"/>
            <w:gridSpan w:val="7"/>
            <w:vAlign w:val="top"/>
          </w:tcPr>
          <w:p>
            <w:pPr>
              <w:spacing w:line="360" w:lineRule="auto"/>
              <w:jc w:val="center"/>
              <w:rPr>
                <w:rFonts w:hint="default" w:ascii="Times New Roman" w:hAnsi="Times New Roman" w:eastAsia="宋体" w:cs="Times New Roman"/>
                <w:sz w:val="24"/>
                <w:lang w:eastAsia="zh-CN"/>
              </w:rPr>
            </w:pPr>
            <w:r>
              <w:rPr>
                <w:rFonts w:hint="eastAsia" w:ascii="宋体" w:hAnsi="宋体" w:eastAsia="宋体"/>
                <w:color w:val="auto"/>
                <w:sz w:val="24"/>
                <w:szCs w:val="24"/>
                <w:shd w:val="clear" w:color="auto" w:fill="auto"/>
                <w:lang w:val="en-US" w:eastAsia="zh-CN"/>
              </w:rPr>
              <w:t>吉林省远大重型钢结构有</w:t>
            </w:r>
            <w:r>
              <w:rPr>
                <w:rFonts w:hint="default" w:ascii="Times New Roman" w:hAnsi="Times New Roman" w:eastAsia="宋体" w:cs="Times New Roman"/>
                <w:color w:val="auto"/>
                <w:sz w:val="24"/>
                <w:szCs w:val="24"/>
                <w:shd w:val="clear" w:color="auto" w:fill="auto"/>
                <w:lang w:val="en-US" w:eastAsia="zh-CN"/>
              </w:rPr>
              <w:t>限公司</w:t>
            </w:r>
          </w:p>
        </w:tc>
      </w:tr>
      <w:tr>
        <w:tc>
          <w:tcPr>
            <w:tcW w:w="2410" w:type="dxa"/>
            <w:gridSpan w:val="2"/>
            <w:vAlign w:val="top"/>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建设项目性质</w:t>
            </w:r>
          </w:p>
        </w:tc>
        <w:tc>
          <w:tcPr>
            <w:tcW w:w="6946" w:type="dxa"/>
            <w:gridSpan w:val="7"/>
            <w:vAlign w:val="top"/>
          </w:tcPr>
          <w:p>
            <w:pPr>
              <w:spacing w:line="360" w:lineRule="auto"/>
              <w:jc w:val="center"/>
              <w:rPr>
                <w:rFonts w:hint="default" w:ascii="Times New Roman" w:hAnsi="Times New Roman" w:cs="Times New Roman"/>
              </w:rPr>
            </w:pPr>
            <w:r>
              <w:rPr>
                <w:rFonts w:hint="default" w:ascii="Times New Roman" w:hAnsi="Times New Roman" w:cs="Times New Roman"/>
                <w:sz w:val="24"/>
              </w:rPr>
              <w:t>新建（√） 改扩建 技改 迁建</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建设地点</w:t>
            </w:r>
          </w:p>
        </w:tc>
        <w:tc>
          <w:tcPr>
            <w:tcW w:w="6946" w:type="dxa"/>
            <w:gridSpan w:val="7"/>
            <w:vAlign w:val="top"/>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德惠市米沙子102国道</w:t>
            </w:r>
            <w:r>
              <w:rPr>
                <w:rFonts w:hint="eastAsia" w:cs="Times New Roman"/>
                <w:sz w:val="24"/>
                <w:lang w:val="en-US" w:eastAsia="zh-CN"/>
              </w:rPr>
              <w:t>右侧1115-1116公里处</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6946" w:type="dxa"/>
            <w:gridSpan w:val="7"/>
            <w:vAlign w:val="top"/>
          </w:tcPr>
          <w:p>
            <w:pPr>
              <w:spacing w:line="360" w:lineRule="auto"/>
              <w:jc w:val="center"/>
              <w:rPr>
                <w:rFonts w:hint="eastAsia" w:ascii="Times New Roman" w:hAnsi="Times New Roman" w:eastAsia="宋体" w:cs="Times New Roman"/>
                <w:sz w:val="24"/>
                <w:lang w:val="en-US" w:eastAsia="zh-CN"/>
              </w:rPr>
            </w:pPr>
            <w:r>
              <w:rPr>
                <w:rFonts w:hint="eastAsia" w:cs="Times New Roman"/>
                <w:sz w:val="24"/>
                <w:lang w:val="en-US" w:eastAsia="zh-CN"/>
              </w:rPr>
              <w:t>钢结构</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6946" w:type="dxa"/>
            <w:gridSpan w:val="7"/>
            <w:vAlign w:val="top"/>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szCs w:val="24"/>
                <w:shd w:val="clear" w:color="auto" w:fill="auto"/>
                <w:lang w:val="en-US" w:eastAsia="zh-CN"/>
              </w:rPr>
              <w:t>年产40000吨钢结构</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6946" w:type="dxa"/>
            <w:gridSpan w:val="7"/>
            <w:vAlign w:val="top"/>
          </w:tcPr>
          <w:p>
            <w:pPr>
              <w:spacing w:line="360" w:lineRule="auto"/>
              <w:jc w:val="center"/>
              <w:rPr>
                <w:rFonts w:hint="default" w:ascii="Times New Roman" w:hAnsi="Times New Roman" w:cs="Times New Roman"/>
                <w:sz w:val="24"/>
                <w:lang w:val="en-US"/>
              </w:rPr>
            </w:pPr>
            <w:r>
              <w:rPr>
                <w:rFonts w:hint="default" w:ascii="Times New Roman" w:hAnsi="Times New Roman" w:eastAsia="宋体" w:cs="Times New Roman"/>
                <w:color w:val="auto"/>
                <w:sz w:val="24"/>
                <w:szCs w:val="24"/>
                <w:shd w:val="clear" w:color="auto" w:fill="auto"/>
                <w:lang w:val="en-US" w:eastAsia="zh-CN"/>
              </w:rPr>
              <w:t>年产40000吨钢结构</w:t>
            </w:r>
          </w:p>
        </w:tc>
      </w:tr>
      <w:tr>
        <w:trPr>
          <w:trHeight w:val="445" w:hRule="atLeast"/>
        </w:trP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建设项目环评时间</w:t>
            </w:r>
          </w:p>
        </w:tc>
        <w:tc>
          <w:tcPr>
            <w:tcW w:w="2268"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20</w:t>
            </w:r>
            <w:r>
              <w:rPr>
                <w:rFonts w:hint="eastAsia" w:cs="Times New Roman"/>
                <w:sz w:val="24"/>
                <w:lang w:val="en-US" w:eastAsia="zh-CN"/>
              </w:rPr>
              <w:t>16</w:t>
            </w:r>
            <w:r>
              <w:rPr>
                <w:rFonts w:hint="default" w:ascii="Times New Roman" w:hAnsi="Times New Roman" w:cs="Times New Roman"/>
                <w:sz w:val="24"/>
              </w:rPr>
              <w:t>年</w:t>
            </w:r>
            <w:r>
              <w:rPr>
                <w:rFonts w:hint="eastAsia" w:cs="Times New Roman"/>
                <w:sz w:val="24"/>
                <w:lang w:val="en-US" w:eastAsia="zh-CN"/>
              </w:rPr>
              <w:t>01</w:t>
            </w:r>
            <w:r>
              <w:rPr>
                <w:rFonts w:hint="default" w:ascii="Times New Roman" w:hAnsi="Times New Roman" w:cs="Times New Roman"/>
                <w:sz w:val="24"/>
              </w:rPr>
              <w:t>月</w:t>
            </w:r>
          </w:p>
        </w:tc>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开工建设时间</w:t>
            </w:r>
          </w:p>
        </w:tc>
        <w:tc>
          <w:tcPr>
            <w:tcW w:w="2268" w:type="dxa"/>
            <w:gridSpan w:val="3"/>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20</w:t>
            </w:r>
            <w:r>
              <w:rPr>
                <w:rFonts w:hint="eastAsia" w:cs="Times New Roman"/>
                <w:sz w:val="24"/>
                <w:lang w:val="en-US" w:eastAsia="zh-CN"/>
              </w:rPr>
              <w:t>16</w:t>
            </w:r>
            <w:r>
              <w:rPr>
                <w:rFonts w:hint="default" w:ascii="Times New Roman" w:hAnsi="Times New Roman" w:cs="Times New Roman"/>
                <w:sz w:val="24"/>
              </w:rPr>
              <w:t>年</w:t>
            </w:r>
            <w:r>
              <w:rPr>
                <w:rFonts w:hint="eastAsia" w:cs="Times New Roman"/>
                <w:sz w:val="24"/>
                <w:lang w:val="en-US" w:eastAsia="zh-CN"/>
              </w:rPr>
              <w:t>05</w:t>
            </w:r>
            <w:r>
              <w:rPr>
                <w:rFonts w:hint="default" w:ascii="Times New Roman" w:hAnsi="Times New Roman" w:cs="Times New Roman"/>
                <w:sz w:val="24"/>
              </w:rPr>
              <w:t>月</w:t>
            </w:r>
          </w:p>
        </w:tc>
      </w:tr>
      <w:tr>
        <w:tc>
          <w:tcPr>
            <w:tcW w:w="2410" w:type="dxa"/>
            <w:gridSpan w:val="2"/>
            <w:vAlign w:val="top"/>
          </w:tcPr>
          <w:p>
            <w:pPr>
              <w:spacing w:line="480" w:lineRule="auto"/>
              <w:jc w:val="center"/>
              <w:rPr>
                <w:rFonts w:hint="default" w:ascii="Times New Roman" w:hAnsi="Times New Roman" w:cs="Times New Roman"/>
                <w:sz w:val="24"/>
              </w:rPr>
            </w:pPr>
            <w:r>
              <w:rPr>
                <w:rFonts w:hint="default" w:ascii="Times New Roman" w:hAnsi="Times New Roman" w:cs="Times New Roman"/>
                <w:sz w:val="24"/>
              </w:rPr>
              <w:t>调试时间</w:t>
            </w:r>
          </w:p>
        </w:tc>
        <w:tc>
          <w:tcPr>
            <w:tcW w:w="2268" w:type="dxa"/>
            <w:gridSpan w:val="2"/>
            <w:vAlign w:val="top"/>
          </w:tcPr>
          <w:p>
            <w:pPr>
              <w:spacing w:line="480" w:lineRule="auto"/>
              <w:jc w:val="center"/>
              <w:rPr>
                <w:rFonts w:hint="default" w:ascii="Times New Roman" w:hAnsi="Times New Roman" w:cs="Times New Roman"/>
                <w:sz w:val="24"/>
              </w:rPr>
            </w:pPr>
            <w:r>
              <w:rPr>
                <w:rFonts w:hint="default" w:ascii="Times New Roman" w:hAnsi="Times New Roman" w:cs="Times New Roman"/>
                <w:sz w:val="24"/>
              </w:rPr>
              <w:t>20</w:t>
            </w:r>
            <w:r>
              <w:rPr>
                <w:rFonts w:hint="eastAsia" w:cs="Times New Roman"/>
                <w:sz w:val="24"/>
                <w:lang w:val="en-US" w:eastAsia="zh-CN"/>
              </w:rPr>
              <w:t>20</w:t>
            </w:r>
            <w:r>
              <w:rPr>
                <w:rFonts w:hint="default" w:ascii="Times New Roman" w:hAnsi="Times New Roman" w:cs="Times New Roman"/>
                <w:sz w:val="24"/>
              </w:rPr>
              <w:t>年</w:t>
            </w:r>
            <w:r>
              <w:rPr>
                <w:rFonts w:hint="eastAsia" w:cs="Times New Roman"/>
                <w:sz w:val="24"/>
                <w:lang w:val="en-US" w:eastAsia="zh-CN"/>
              </w:rPr>
              <w:t>08</w:t>
            </w:r>
            <w:r>
              <w:rPr>
                <w:rFonts w:hint="default" w:ascii="Times New Roman" w:hAnsi="Times New Roman" w:cs="Times New Roman"/>
                <w:sz w:val="24"/>
              </w:rPr>
              <w:t>月</w:t>
            </w:r>
          </w:p>
        </w:tc>
        <w:tc>
          <w:tcPr>
            <w:tcW w:w="2410" w:type="dxa"/>
            <w:gridSpan w:val="2"/>
            <w:vAlign w:val="top"/>
          </w:tcPr>
          <w:p>
            <w:pPr>
              <w:spacing w:line="480" w:lineRule="auto"/>
              <w:jc w:val="center"/>
              <w:rPr>
                <w:rFonts w:hint="default" w:ascii="Times New Roman" w:hAnsi="Times New Roman" w:cs="Times New Roman"/>
                <w:sz w:val="24"/>
              </w:rPr>
            </w:pPr>
            <w:r>
              <w:rPr>
                <w:rFonts w:hint="default" w:ascii="Times New Roman" w:hAnsi="Times New Roman" w:cs="Times New Roman"/>
                <w:sz w:val="24"/>
              </w:rPr>
              <w:t>验收现场监测时间</w:t>
            </w:r>
          </w:p>
        </w:tc>
        <w:tc>
          <w:tcPr>
            <w:tcW w:w="2268" w:type="dxa"/>
            <w:gridSpan w:val="3"/>
            <w:vAlign w:val="top"/>
          </w:tcPr>
          <w:p>
            <w:pPr>
              <w:spacing w:line="240" w:lineRule="auto"/>
              <w:jc w:val="center"/>
              <w:rPr>
                <w:rFonts w:hint="default" w:ascii="Times New Roman" w:hAnsi="Times New Roman" w:cs="Times New Roman"/>
                <w:sz w:val="24"/>
              </w:rPr>
            </w:pPr>
            <w:r>
              <w:rPr>
                <w:rFonts w:hint="default" w:ascii="Times New Roman" w:hAnsi="Times New Roman" w:cs="Times New Roman"/>
                <w:sz w:val="24"/>
              </w:rPr>
              <w:t>20</w:t>
            </w:r>
            <w:r>
              <w:rPr>
                <w:rFonts w:hint="eastAsia" w:cs="Times New Roman"/>
                <w:sz w:val="24"/>
                <w:lang w:val="en-US" w:eastAsia="zh-CN"/>
              </w:rPr>
              <w:t>20</w:t>
            </w:r>
            <w:r>
              <w:rPr>
                <w:rFonts w:hint="default" w:ascii="Times New Roman" w:hAnsi="Times New Roman" w:cs="Times New Roman"/>
                <w:sz w:val="24"/>
              </w:rPr>
              <w:t>年</w:t>
            </w:r>
            <w:r>
              <w:rPr>
                <w:rFonts w:hint="eastAsia" w:cs="Times New Roman"/>
                <w:sz w:val="24"/>
                <w:lang w:val="en-US" w:eastAsia="zh-CN"/>
              </w:rPr>
              <w:t>9</w:t>
            </w:r>
            <w:r>
              <w:rPr>
                <w:rFonts w:hint="default" w:ascii="Times New Roman" w:hAnsi="Times New Roman" w:cs="Times New Roman"/>
                <w:sz w:val="24"/>
              </w:rPr>
              <w:t>月</w:t>
            </w:r>
            <w:r>
              <w:rPr>
                <w:rFonts w:hint="eastAsia" w:cs="Times New Roman"/>
                <w:sz w:val="24"/>
                <w:lang w:val="en-US" w:eastAsia="zh-CN"/>
              </w:rPr>
              <w:t>13</w:t>
            </w:r>
            <w:r>
              <w:rPr>
                <w:rFonts w:hint="default" w:ascii="Times New Roman" w:hAnsi="Times New Roman" w:cs="Times New Roman"/>
                <w:sz w:val="24"/>
              </w:rPr>
              <w:t>日-</w:t>
            </w:r>
            <w:r>
              <w:rPr>
                <w:rFonts w:hint="eastAsia" w:cs="Times New Roman"/>
                <w:sz w:val="24"/>
                <w:lang w:val="en-US" w:eastAsia="zh-CN"/>
              </w:rPr>
              <w:t>9</w:t>
            </w:r>
            <w:r>
              <w:rPr>
                <w:rFonts w:hint="default" w:ascii="Times New Roman" w:hAnsi="Times New Roman" w:cs="Times New Roman"/>
                <w:sz w:val="24"/>
                <w:lang w:val="en-US" w:eastAsia="zh-CN"/>
              </w:rPr>
              <w:t>月</w:t>
            </w:r>
            <w:r>
              <w:rPr>
                <w:rFonts w:hint="eastAsia" w:cs="Times New Roman"/>
                <w:sz w:val="24"/>
                <w:lang w:val="en-US" w:eastAsia="zh-CN"/>
              </w:rPr>
              <w:t>14</w:t>
            </w:r>
            <w:r>
              <w:rPr>
                <w:rFonts w:hint="default" w:ascii="Times New Roman" w:hAnsi="Times New Roman" w:cs="Times New Roman"/>
                <w:sz w:val="24"/>
              </w:rPr>
              <w:t>日</w:t>
            </w:r>
          </w:p>
        </w:tc>
      </w:tr>
      <w:tr>
        <w:tc>
          <w:tcPr>
            <w:tcW w:w="2410" w:type="dxa"/>
            <w:gridSpan w:val="2"/>
            <w:vAlign w:val="top"/>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环评报告表审批部门</w:t>
            </w:r>
          </w:p>
        </w:tc>
        <w:tc>
          <w:tcPr>
            <w:tcW w:w="2268" w:type="dxa"/>
            <w:gridSpan w:val="2"/>
            <w:vAlign w:val="top"/>
          </w:tcPr>
          <w:p>
            <w:pPr>
              <w:spacing w:line="360" w:lineRule="auto"/>
              <w:jc w:val="center"/>
              <w:rPr>
                <w:rFonts w:hint="default" w:ascii="Times New Roman" w:hAnsi="Times New Roman" w:eastAsia="宋体" w:cs="Times New Roman"/>
                <w:sz w:val="24"/>
                <w:lang w:eastAsia="zh-CN"/>
              </w:rPr>
            </w:pPr>
            <w:r>
              <w:rPr>
                <w:rFonts w:hint="eastAsia" w:cs="Times New Roman"/>
                <w:sz w:val="24"/>
                <w:lang w:eastAsia="zh-CN"/>
              </w:rPr>
              <w:t>长春市生态环境局德惠市分局</w:t>
            </w:r>
          </w:p>
        </w:tc>
        <w:tc>
          <w:tcPr>
            <w:tcW w:w="2410" w:type="dxa"/>
            <w:gridSpan w:val="2"/>
            <w:vAlign w:val="top"/>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环评报告表编制单位</w:t>
            </w:r>
          </w:p>
        </w:tc>
        <w:tc>
          <w:tcPr>
            <w:tcW w:w="2268" w:type="dxa"/>
            <w:gridSpan w:val="3"/>
            <w:vAlign w:val="top"/>
          </w:tcPr>
          <w:p>
            <w:pPr>
              <w:spacing w:line="360" w:lineRule="auto"/>
              <w:jc w:val="center"/>
              <w:rPr>
                <w:rFonts w:hint="eastAsia" w:ascii="Times New Roman" w:hAnsi="Times New Roman" w:eastAsia="宋体" w:cs="Times New Roman"/>
                <w:sz w:val="24"/>
                <w:lang w:val="en-US" w:eastAsia="zh-CN"/>
              </w:rPr>
            </w:pPr>
            <w:r>
              <w:rPr>
                <w:rFonts w:hint="eastAsia" w:ascii="宋体" w:hAnsi="宋体" w:cs="宋体"/>
                <w:color w:val="auto"/>
                <w:sz w:val="24"/>
                <w:szCs w:val="22"/>
                <w:shd w:val="clear" w:color="auto" w:fill="auto"/>
                <w:lang w:eastAsia="zh-CN"/>
              </w:rPr>
              <w:t>延边朝鲜族自治州环境保护研究所</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投资总概算</w:t>
            </w:r>
          </w:p>
        </w:tc>
        <w:tc>
          <w:tcPr>
            <w:tcW w:w="1559" w:type="dxa"/>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17180.7</w:t>
            </w:r>
            <w:r>
              <w:rPr>
                <w:rFonts w:hint="default" w:ascii="Times New Roman" w:hAnsi="Times New Roman" w:cs="Times New Roman"/>
                <w:sz w:val="24"/>
              </w:rPr>
              <w:t>万元</w:t>
            </w:r>
          </w:p>
        </w:tc>
        <w:tc>
          <w:tcPr>
            <w:tcW w:w="2268"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环保投资总概算</w:t>
            </w:r>
          </w:p>
        </w:tc>
        <w:tc>
          <w:tcPr>
            <w:tcW w:w="1276" w:type="dxa"/>
            <w:gridSpan w:val="2"/>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26</w:t>
            </w:r>
            <w:r>
              <w:rPr>
                <w:rFonts w:hint="default" w:ascii="Times New Roman" w:hAnsi="Times New Roman" w:cs="Times New Roman"/>
                <w:sz w:val="24"/>
              </w:rPr>
              <w:t>万元</w:t>
            </w:r>
          </w:p>
        </w:tc>
        <w:tc>
          <w:tcPr>
            <w:tcW w:w="850" w:type="dxa"/>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0.15</w:t>
            </w:r>
            <w:r>
              <w:rPr>
                <w:rFonts w:hint="default" w:ascii="Times New Roman" w:hAnsi="Times New Roman" w:cs="Times New Roman"/>
                <w:sz w:val="24"/>
              </w:rPr>
              <w:t>%</w:t>
            </w:r>
          </w:p>
        </w:tc>
      </w:tr>
      <w:tr>
        <w:tc>
          <w:tcPr>
            <w:tcW w:w="2410"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实际总投资</w:t>
            </w:r>
          </w:p>
        </w:tc>
        <w:tc>
          <w:tcPr>
            <w:tcW w:w="1559" w:type="dxa"/>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17180.7</w:t>
            </w:r>
            <w:r>
              <w:rPr>
                <w:rFonts w:hint="default" w:ascii="Times New Roman" w:hAnsi="Times New Roman" w:cs="Times New Roman"/>
                <w:sz w:val="24"/>
              </w:rPr>
              <w:t>万元</w:t>
            </w:r>
          </w:p>
        </w:tc>
        <w:tc>
          <w:tcPr>
            <w:tcW w:w="2268" w:type="dxa"/>
            <w:gridSpan w:val="2"/>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实际环保总投资</w:t>
            </w:r>
          </w:p>
        </w:tc>
        <w:tc>
          <w:tcPr>
            <w:tcW w:w="1276" w:type="dxa"/>
            <w:gridSpan w:val="2"/>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20</w:t>
            </w:r>
            <w:r>
              <w:rPr>
                <w:rFonts w:hint="default" w:ascii="Times New Roman" w:hAnsi="Times New Roman" w:cs="Times New Roman"/>
                <w:sz w:val="24"/>
              </w:rPr>
              <w:t>万元</w:t>
            </w:r>
          </w:p>
        </w:tc>
        <w:tc>
          <w:tcPr>
            <w:tcW w:w="850" w:type="dxa"/>
            <w:vAlign w:val="top"/>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vAlign w:val="top"/>
          </w:tcPr>
          <w:p>
            <w:pPr>
              <w:spacing w:line="360" w:lineRule="auto"/>
              <w:jc w:val="center"/>
              <w:rPr>
                <w:rFonts w:hint="default" w:ascii="Times New Roman" w:hAnsi="Times New Roman" w:cs="Times New Roman"/>
                <w:sz w:val="24"/>
              </w:rPr>
            </w:pPr>
            <w:r>
              <w:rPr>
                <w:rFonts w:hint="eastAsia" w:cs="Times New Roman"/>
                <w:sz w:val="24"/>
                <w:lang w:val="en-US" w:eastAsia="zh-CN"/>
              </w:rPr>
              <w:t>0.12</w:t>
            </w:r>
            <w:r>
              <w:rPr>
                <w:rFonts w:hint="default" w:ascii="Times New Roman" w:hAnsi="Times New Roman" w:cs="Times New Roman"/>
                <w:sz w:val="24"/>
              </w:rPr>
              <w:t>%</w:t>
            </w:r>
          </w:p>
        </w:tc>
      </w:tr>
      <w:tr>
        <w:trPr>
          <w:trHeight w:val="7030" w:hRule="atLeast"/>
        </w:trPr>
        <w:tc>
          <w:tcPr>
            <w:tcW w:w="1758" w:type="dxa"/>
            <w:vAlign w:val="top"/>
          </w:tcPr>
          <w:p>
            <w:pPr>
              <w:spacing w:line="360" w:lineRule="auto"/>
              <w:rPr>
                <w:rFonts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验收监测依据</w:t>
            </w:r>
          </w:p>
        </w:tc>
        <w:tc>
          <w:tcPr>
            <w:tcW w:w="7598" w:type="dxa"/>
            <w:gridSpan w:val="8"/>
            <w:vAlign w:val="top"/>
          </w:tcPr>
          <w:p>
            <w:pPr>
              <w:widowControl w:val="0"/>
              <w:wordWrap/>
              <w:adjustRightInd/>
              <w:snapToGrid/>
              <w:spacing w:line="360" w:lineRule="auto"/>
              <w:ind w:left="0" w:leftChars="0" w:right="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《中华人民共和国环境保护法》（2015.1.1）；</w:t>
            </w:r>
          </w:p>
          <w:p>
            <w:pPr>
              <w:widowControl w:val="0"/>
              <w:wordWrap/>
              <w:adjustRightInd/>
              <w:snapToGrid/>
              <w:spacing w:line="360" w:lineRule="auto"/>
              <w:ind w:left="0" w:leftChars="0" w:right="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2、《建设项目环境保护管理条例》（国务院令第682号）；</w:t>
            </w:r>
          </w:p>
          <w:p>
            <w:pPr>
              <w:widowControl w:val="0"/>
              <w:wordWrap/>
              <w:adjustRightInd/>
              <w:snapToGrid/>
              <w:spacing w:line="360" w:lineRule="auto"/>
              <w:ind w:left="0" w:leftChars="0" w:right="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3、《建设项目竣工环境保护验收暂行办法》（国环规环评</w:t>
            </w:r>
            <w:r>
              <w:rPr>
                <w:rFonts w:hint="eastAsia" w:cs="Times New Roman"/>
                <w:sz w:val="24"/>
                <w:szCs w:val="24"/>
                <w:lang w:eastAsia="zh-CN"/>
              </w:rPr>
              <w:t>【</w:t>
            </w:r>
            <w:r>
              <w:rPr>
                <w:rFonts w:hint="eastAsia" w:cs="Times New Roman"/>
                <w:sz w:val="24"/>
                <w:szCs w:val="24"/>
                <w:lang w:val="en-US" w:eastAsia="zh-CN"/>
              </w:rPr>
              <w:t>2017】</w:t>
            </w:r>
            <w:r>
              <w:rPr>
                <w:rFonts w:hint="default" w:ascii="Times New Roman" w:hAnsi="Times New Roman" w:eastAsia="宋体" w:cs="Times New Roman"/>
                <w:sz w:val="24"/>
                <w:szCs w:val="24"/>
              </w:rPr>
              <w:t>4号）；</w:t>
            </w:r>
          </w:p>
          <w:p>
            <w:pPr>
              <w:widowControl w:val="0"/>
              <w:wordWrap/>
              <w:adjustRightInd/>
              <w:snapToGrid/>
              <w:spacing w:line="360" w:lineRule="auto"/>
              <w:ind w:left="0" w:leftChars="0" w:right="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4、《建设项目竣工环境保护验收技术指南 污染影响类》（生态环境部公告第9号）；</w:t>
            </w:r>
          </w:p>
          <w:p>
            <w:pPr>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《中华人民共和国环境噪声污染防治法》（1997.3.1）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6、《中华人民共和国水污染防治法》（2018.1.1）；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7、《中华人民共和国大气污染防治法》（2016.1.1）；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8、《中华人民共和国固体废物污染环境防治法》（2016.11.7）；</w:t>
            </w:r>
          </w:p>
          <w:p>
            <w:pPr>
              <w:adjustRightInd w:val="0"/>
              <w:snapToGrid w:val="0"/>
              <w:spacing w:line="360" w:lineRule="auto"/>
              <w:rPr>
                <w:rFonts w:hint="default" w:ascii="Times New Roman" w:hAnsi="Times New Roman" w:eastAsia="宋体" w:cs="Times New Roman"/>
                <w:color w:val="auto"/>
                <w:sz w:val="24"/>
                <w:szCs w:val="24"/>
              </w:rPr>
            </w:pPr>
            <w:r>
              <w:rPr>
                <w:rFonts w:hint="eastAsia" w:cs="Times New Roman"/>
                <w:sz w:val="24"/>
                <w:szCs w:val="24"/>
                <w:lang w:val="en-US" w:eastAsia="zh-CN"/>
              </w:rPr>
              <w:t>9、</w:t>
            </w:r>
            <w:r>
              <w:rPr>
                <w:rFonts w:hint="default" w:ascii="Times New Roman" w:hAnsi="Times New Roman" w:eastAsia="宋体" w:cs="Times New Roman"/>
                <w:sz w:val="24"/>
                <w:szCs w:val="24"/>
                <w:lang w:eastAsia="zh-CN"/>
              </w:rPr>
              <w:t>《</w:t>
            </w:r>
            <w:r>
              <w:rPr>
                <w:rFonts w:hint="eastAsia" w:ascii="宋体" w:hAnsi="宋体" w:eastAsia="宋体"/>
                <w:color w:val="auto"/>
                <w:sz w:val="24"/>
                <w:szCs w:val="24"/>
                <w:shd w:val="clear" w:color="auto" w:fill="auto"/>
                <w:lang w:val="en-US" w:eastAsia="zh-CN"/>
              </w:rPr>
              <w:t>吉林省远大重型钢结构有</w:t>
            </w:r>
            <w:r>
              <w:rPr>
                <w:rFonts w:hint="default" w:ascii="Times New Roman" w:hAnsi="Times New Roman" w:eastAsia="宋体" w:cs="Times New Roman"/>
                <w:color w:val="auto"/>
                <w:sz w:val="24"/>
                <w:szCs w:val="24"/>
                <w:shd w:val="clear" w:color="auto" w:fill="auto"/>
                <w:lang w:val="en-US" w:eastAsia="zh-CN"/>
              </w:rPr>
              <w:t>限公司年产40000吨钢结构项目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sz w:val="24"/>
                <w:szCs w:val="24"/>
              </w:rPr>
              <w:t>》（</w:t>
            </w:r>
            <w:r>
              <w:rPr>
                <w:rFonts w:hint="eastAsia" w:ascii="宋体" w:hAnsi="宋体" w:cs="宋体"/>
                <w:color w:val="auto"/>
                <w:sz w:val="24"/>
                <w:szCs w:val="22"/>
                <w:shd w:val="clear" w:color="auto" w:fill="auto"/>
                <w:lang w:eastAsia="zh-CN"/>
              </w:rPr>
              <w:t>延边朝鲜族自治州环境保护研究所</w:t>
            </w:r>
            <w:r>
              <w:rPr>
                <w:rFonts w:hint="eastAsia" w:ascii="宋体" w:hAnsi="宋体" w:cs="Times New Roman"/>
                <w:color w:val="auto"/>
                <w:kern w:val="2"/>
                <w:sz w:val="24"/>
                <w:szCs w:val="24"/>
                <w:lang w:val="en-US" w:eastAsia="zh-CN" w:bidi="ar-SA"/>
              </w:rPr>
              <w:t xml:space="preserve"> </w:t>
            </w:r>
            <w:r>
              <w:rPr>
                <w:rFonts w:hint="default" w:ascii="Times New Roman" w:hAnsi="Times New Roman" w:eastAsia="宋体" w:cs="Times New Roman"/>
                <w:color w:val="auto"/>
                <w:sz w:val="24"/>
                <w:szCs w:val="24"/>
              </w:rPr>
              <w:t>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01</w:t>
            </w:r>
            <w:r>
              <w:rPr>
                <w:rFonts w:hint="default" w:ascii="Times New Roman" w:hAnsi="Times New Roman" w:eastAsia="宋体" w:cs="Times New Roman"/>
                <w:color w:val="auto"/>
                <w:sz w:val="24"/>
                <w:szCs w:val="24"/>
              </w:rPr>
              <w:t>月）；</w:t>
            </w:r>
          </w:p>
          <w:p>
            <w:pPr>
              <w:spacing w:line="360" w:lineRule="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关于对</w:t>
            </w:r>
            <w:r>
              <w:rPr>
                <w:rFonts w:hint="eastAsia" w:ascii="宋体" w:hAnsi="宋体" w:eastAsia="宋体"/>
                <w:color w:val="auto"/>
                <w:sz w:val="24"/>
                <w:szCs w:val="24"/>
                <w:shd w:val="clear" w:color="auto" w:fill="auto"/>
                <w:lang w:val="en-US" w:eastAsia="zh-CN"/>
              </w:rPr>
              <w:t>吉林省远大重型钢结构有</w:t>
            </w:r>
            <w:r>
              <w:rPr>
                <w:rFonts w:hint="default" w:ascii="Times New Roman" w:hAnsi="Times New Roman" w:eastAsia="宋体" w:cs="Times New Roman"/>
                <w:color w:val="auto"/>
                <w:sz w:val="24"/>
                <w:szCs w:val="24"/>
                <w:shd w:val="clear" w:color="auto" w:fill="auto"/>
                <w:lang w:val="en-US" w:eastAsia="zh-CN"/>
              </w:rPr>
              <w:t>限公司年产40000吨钢结构项目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color w:val="auto"/>
                <w:sz w:val="24"/>
                <w:szCs w:val="24"/>
                <w:lang w:eastAsia="zh-CN"/>
              </w:rPr>
              <w:t>的批复</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德环审字【</w:t>
            </w:r>
            <w:r>
              <w:rPr>
                <w:rFonts w:hint="eastAsia" w:cs="Times New Roman"/>
                <w:color w:val="auto"/>
                <w:sz w:val="24"/>
                <w:szCs w:val="24"/>
                <w:lang w:val="en-US" w:eastAsia="zh-CN"/>
              </w:rPr>
              <w:t>2016】12</w:t>
            </w:r>
            <w:r>
              <w:rPr>
                <w:rFonts w:hint="default" w:ascii="Times New Roman" w:hAnsi="Times New Roman" w:cs="Times New Roman"/>
                <w:color w:val="auto"/>
                <w:sz w:val="24"/>
                <w:szCs w:val="24"/>
                <w:lang w:val="en-US" w:eastAsia="zh-CN"/>
              </w:rPr>
              <w:t>号</w:t>
            </w:r>
            <w:r>
              <w:rPr>
                <w:rFonts w:hint="default" w:ascii="Times New Roman" w:hAnsi="Times New Roman" w:eastAsia="宋体" w:cs="Times New Roman"/>
                <w:color w:val="auto"/>
                <w:sz w:val="24"/>
                <w:szCs w:val="24"/>
                <w:lang w:eastAsia="zh-CN"/>
              </w:rPr>
              <w:t>）</w:t>
            </w:r>
          </w:p>
          <w:p>
            <w:pPr>
              <w:spacing w:line="360" w:lineRule="auto"/>
              <w:rPr>
                <w:rFonts w:ascii="宋体" w:hAnsi="宋体"/>
                <w:sz w:val="24"/>
              </w:rPr>
            </w:pPr>
            <w:r>
              <w:rPr>
                <w:rFonts w:hint="eastAsia" w:cs="Times New Roman"/>
                <w:color w:val="auto"/>
                <w:sz w:val="24"/>
                <w:szCs w:val="24"/>
                <w:lang w:val="en-US" w:eastAsia="zh-CN"/>
              </w:rPr>
              <w:t>11、建设单位提供的相关项目材料</w:t>
            </w:r>
            <w:r>
              <w:rPr>
                <w:rFonts w:hint="default" w:ascii="Times New Roman" w:hAnsi="Times New Roman" w:eastAsia="宋体" w:cs="Times New Roman"/>
                <w:color w:val="auto"/>
                <w:sz w:val="24"/>
                <w:szCs w:val="24"/>
                <w:lang w:eastAsia="zh-CN"/>
              </w:rPr>
              <w:t>。</w:t>
            </w:r>
          </w:p>
        </w:tc>
      </w:tr>
      <w:tr>
        <w:trPr>
          <w:trHeight w:val="13889" w:hRule="atLeast"/>
        </w:trPr>
        <w:tc>
          <w:tcPr>
            <w:tcW w:w="1758" w:type="dxa"/>
            <w:vAlign w:val="top"/>
          </w:tcPr>
          <w:p>
            <w:pPr>
              <w:spacing w:line="360" w:lineRule="auto"/>
              <w:rPr>
                <w:rFonts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验收监测评价标准、标号、级别、限值</w:t>
            </w:r>
          </w:p>
        </w:tc>
        <w:tc>
          <w:tcPr>
            <w:tcW w:w="7598" w:type="dxa"/>
            <w:gridSpan w:val="8"/>
            <w:vAlign w:val="top"/>
          </w:tcPr>
          <w:p>
            <w:pPr>
              <w:pStyle w:val="33"/>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运行</w:t>
            </w:r>
            <w:r>
              <w:rPr>
                <w:rFonts w:hint="default" w:ascii="Times New Roman" w:hAnsi="Times New Roman" w:cs="Times New Roman"/>
                <w:color w:val="auto"/>
                <w:sz w:val="24"/>
              </w:rPr>
              <w:t>所产生的废气主要为</w:t>
            </w:r>
            <w:r>
              <w:rPr>
                <w:rFonts w:hint="eastAsia" w:ascii="Times New Roman" w:hAnsi="Times New Roman" w:cs="Times New Roman"/>
                <w:color w:val="auto"/>
                <w:sz w:val="24"/>
                <w:lang w:eastAsia="zh-CN"/>
              </w:rPr>
              <w:t>原材料机加、切割、焊接过程产生的少量金属粉尘</w:t>
            </w:r>
            <w:r>
              <w:rPr>
                <w:rFonts w:hint="default" w:ascii="Times New Roman" w:hAnsi="Times New Roman" w:cs="Times New Roman"/>
                <w:color w:val="auto"/>
                <w:sz w:val="24"/>
              </w:rPr>
              <w:t>。这些颗粒物的主要成分为金属。一方面因为其质量较大，沉降较快；另一方面，会有一少部分较细小的颗粒物随着机械的运动而可能会在空气中停留暂短时间后沉降于地面</w:t>
            </w:r>
            <w:r>
              <w:rPr>
                <w:rFonts w:hint="eastAsia" w:ascii="Times New Roman" w:hAnsi="Times New Roman" w:cs="Times New Roman"/>
                <w:color w:val="auto"/>
                <w:sz w:val="24"/>
                <w:lang w:eastAsia="zh-CN"/>
              </w:rPr>
              <w:t>。少量金属粉尘排放执行</w:t>
            </w:r>
            <w:r>
              <w:rPr>
                <w:rFonts w:hint="eastAsia" w:ascii="Times New Roman" w:hAnsi="Times New Roman" w:cs="Times New Roman"/>
                <w:color w:val="auto"/>
                <w:sz w:val="24"/>
                <w:lang w:val="en-US" w:eastAsia="zh-CN"/>
              </w:rPr>
              <w:t>GB16297-1996《大气污染物综合排放标准》中无组织限值要求</w:t>
            </w:r>
            <w:r>
              <w:rPr>
                <w:rFonts w:hint="eastAsia" w:ascii="Times New Roman" w:hAnsi="Times New Roman" w:cs="Times New Roman"/>
                <w:color w:val="auto"/>
                <w:sz w:val="24"/>
                <w:lang w:eastAsia="zh-CN"/>
              </w:rPr>
              <w:t>。详</w:t>
            </w:r>
            <w:r>
              <w:rPr>
                <w:rFonts w:hint="default" w:ascii="Times New Roman" w:hAnsi="Times New Roman" w:cs="Times New Roman"/>
                <w:color w:val="auto"/>
                <w:sz w:val="24"/>
              </w:rPr>
              <w:t>见表</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jc w:val="center"/>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表</w:t>
            </w:r>
            <w:r>
              <w:rPr>
                <w:rFonts w:hint="default" w:ascii="Times New Roman" w:hAnsi="Times New Roman" w:eastAsia="宋体" w:cs="Times New Roman"/>
                <w:b w:val="0"/>
                <w:bCs w:val="0"/>
                <w:sz w:val="24"/>
                <w:szCs w:val="24"/>
                <w:u w:val="none"/>
                <w:lang w:val="en-US" w:eastAsia="zh-CN"/>
              </w:rPr>
              <w:t>1-1</w:t>
            </w:r>
            <w:r>
              <w:rPr>
                <w:rFonts w:hint="default" w:ascii="Times New Roman" w:hAnsi="Times New Roman" w:eastAsia="宋体" w:cs="Times New Roman"/>
                <w:b w:val="0"/>
                <w:bCs w:val="0"/>
                <w:sz w:val="24"/>
                <w:szCs w:val="24"/>
                <w:u w:val="none"/>
              </w:rPr>
              <w:t xml:space="preserve"> </w:t>
            </w:r>
            <w:r>
              <w:rPr>
                <w:rFonts w:hint="eastAsia" w:cs="Times New Roman"/>
                <w:b w:val="0"/>
                <w:bCs w:val="0"/>
                <w:sz w:val="24"/>
                <w:szCs w:val="24"/>
                <w:u w:val="none"/>
                <w:lang w:eastAsia="zh-CN"/>
              </w:rPr>
              <w:t>主要大气污染物排放控制</w:t>
            </w:r>
          </w:p>
          <w:tbl>
            <w:tblPr>
              <w:tblW w:w="75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1883"/>
              <w:gridCol w:w="1712"/>
              <w:gridCol w:w="1749"/>
            </w:tblGrid>
            <w:tr>
              <w:trPr>
                <w:jc w:val="center"/>
              </w:trPr>
              <w:tc>
                <w:tcPr>
                  <w:tcW w:w="2195" w:type="dxa"/>
                  <w:vMerge w:val="restar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污染物名称</w:t>
                  </w:r>
                </w:p>
              </w:tc>
              <w:tc>
                <w:tcPr>
                  <w:tcW w:w="3595" w:type="dxa"/>
                  <w:gridSpan w:val="2"/>
                  <w:vAlign w:val="top"/>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废气</w:t>
                  </w:r>
                </w:p>
              </w:tc>
              <w:tc>
                <w:tcPr>
                  <w:tcW w:w="1749" w:type="dxa"/>
                  <w:vMerge w:val="restart"/>
                  <w:vAlign w:val="center"/>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标准来源</w:t>
                  </w:r>
                </w:p>
              </w:tc>
            </w:tr>
            <w:tr>
              <w:trPr>
                <w:trHeight w:val="90" w:hRule="atLeast"/>
                <w:jc w:val="center"/>
              </w:trPr>
              <w:tc>
                <w:tcPr>
                  <w:tcW w:w="2195" w:type="dxa"/>
                  <w:vMerge w:val="continue"/>
                  <w:vAlign w:val="top"/>
                </w:tcPr>
                <w:p>
                  <w:pPr>
                    <w:adjustRightInd w:val="0"/>
                    <w:snapToGrid w:val="0"/>
                    <w:jc w:val="center"/>
                    <w:rPr>
                      <w:rFonts w:hint="default" w:ascii="Times New Roman" w:hAnsi="Times New Roman" w:cs="Times New Roman"/>
                    </w:rPr>
                  </w:pPr>
                </w:p>
              </w:tc>
              <w:tc>
                <w:tcPr>
                  <w:tcW w:w="1883" w:type="dxa"/>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排放浓度</w:t>
                  </w:r>
                </w:p>
              </w:tc>
              <w:tc>
                <w:tcPr>
                  <w:tcW w:w="1712" w:type="dxa"/>
                  <w:vAlign w:val="center"/>
                </w:tcPr>
                <w:p>
                  <w:pPr>
                    <w:jc w:val="center"/>
                    <w:rPr>
                      <w:rFonts w:hint="default" w:ascii="Times New Roman" w:hAnsi="Times New Roman" w:eastAsia="宋体" w:cs="Times New Roman"/>
                      <w:lang w:eastAsia="zh-CN"/>
                    </w:rPr>
                  </w:pPr>
                  <w:r>
                    <w:rPr>
                      <w:rFonts w:hint="eastAsia" w:cs="Times New Roman"/>
                      <w:lang w:eastAsia="zh-CN"/>
                    </w:rPr>
                    <w:t>限值定义</w:t>
                  </w:r>
                </w:p>
              </w:tc>
              <w:tc>
                <w:tcPr>
                  <w:tcW w:w="1749" w:type="dxa"/>
                  <w:vMerge w:val="continue"/>
                  <w:vAlign w:val="top"/>
                </w:tcPr>
                <w:p>
                  <w:pPr>
                    <w:adjustRightInd w:val="0"/>
                    <w:snapToGrid w:val="0"/>
                    <w:jc w:val="center"/>
                    <w:rPr>
                      <w:rFonts w:hint="default" w:ascii="Times New Roman" w:hAnsi="Times New Roman" w:cs="Times New Roman"/>
                    </w:rPr>
                  </w:pPr>
                </w:p>
              </w:tc>
            </w:tr>
            <w:tr>
              <w:trPr>
                <w:trHeight w:val="349" w:hRule="atLeast"/>
                <w:jc w:val="center"/>
              </w:trPr>
              <w:tc>
                <w:tcPr>
                  <w:tcW w:w="2195" w:type="dxa"/>
                  <w:vAlign w:val="center"/>
                </w:tcPr>
                <w:p>
                  <w:pPr>
                    <w:adjustRightInd w:val="0"/>
                    <w:snapToGrid w:val="0"/>
                    <w:jc w:val="center"/>
                    <w:rPr>
                      <w:rFonts w:hint="eastAsia" w:ascii="Times New Roman" w:hAnsi="Times New Roman" w:eastAsia="宋体" w:cs="Times New Roman"/>
                      <w:lang w:eastAsia="zh-CN"/>
                    </w:rPr>
                  </w:pPr>
                  <w:r>
                    <w:rPr>
                      <w:rFonts w:hint="eastAsia" w:cs="Times New Roman"/>
                      <w:lang w:eastAsia="zh-CN"/>
                    </w:rPr>
                    <w:t>金属粉尘</w:t>
                  </w:r>
                </w:p>
              </w:tc>
              <w:tc>
                <w:tcPr>
                  <w:tcW w:w="1883" w:type="dxa"/>
                  <w:vAlign w:val="center"/>
                </w:tcPr>
                <w:p>
                  <w:pPr>
                    <w:adjustRightInd w:val="0"/>
                    <w:snapToGrid w:val="0"/>
                    <w:jc w:val="center"/>
                    <w:rPr>
                      <w:rFonts w:hint="default" w:ascii="Times New Roman" w:hAnsi="Times New Roman" w:eastAsia="宋体" w:cs="Times New Roman"/>
                      <w:vertAlign w:val="superscript"/>
                      <w:lang w:val="en-US" w:eastAsia="zh-CN"/>
                    </w:rPr>
                  </w:pPr>
                  <w:r>
                    <w:rPr>
                      <w:rFonts w:hint="eastAsia" w:cs="Times New Roman"/>
                      <w:lang w:val="en-US" w:eastAsia="zh-CN"/>
                    </w:rPr>
                    <w:t>1.0</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712" w:type="dxa"/>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监控点与对照点的浓度差值</w:t>
                  </w:r>
                </w:p>
              </w:tc>
              <w:tc>
                <w:tcPr>
                  <w:tcW w:w="1749" w:type="dxa"/>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GB16297-1996</w:t>
                  </w:r>
                </w:p>
              </w:tc>
            </w:tr>
          </w:tbl>
          <w:p>
            <w:pPr>
              <w:spacing w:line="360" w:lineRule="auto"/>
              <w:ind w:firstLine="480" w:firstLineChars="200"/>
              <w:rPr>
                <w:rFonts w:hint="default" w:ascii="Times New Roman" w:hAnsi="Times New Roman" w:cs="Times New Roman"/>
                <w:b/>
                <w:bCs/>
                <w:iCs/>
                <w:u w:val="single"/>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、本项目运营期项目厂界噪声执行《工业企业厂界环境噪声排放标准》（GB12348-2008）中的</w:t>
            </w:r>
            <w:r>
              <w:rPr>
                <w:rFonts w:hint="eastAsia" w:cs="Times New Roman"/>
                <w:sz w:val="24"/>
                <w:szCs w:val="24"/>
                <w:lang w:val="en-US" w:eastAsia="zh-CN"/>
              </w:rPr>
              <w:t>3</w:t>
            </w:r>
            <w:r>
              <w:rPr>
                <w:rFonts w:hint="default" w:ascii="Times New Roman" w:hAnsi="Times New Roman" w:cs="Times New Roman"/>
                <w:sz w:val="24"/>
                <w:szCs w:val="24"/>
              </w:rPr>
              <w:t>类排放标准，</w:t>
            </w:r>
            <w:r>
              <w:rPr>
                <w:rFonts w:hint="eastAsia" w:cs="Times New Roman"/>
                <w:sz w:val="24"/>
                <w:szCs w:val="24"/>
                <w:lang w:eastAsia="zh-CN"/>
              </w:rPr>
              <w:t>厂界西侧临近</w:t>
            </w:r>
            <w:r>
              <w:rPr>
                <w:rFonts w:hint="eastAsia" w:cs="Times New Roman"/>
                <w:sz w:val="24"/>
                <w:szCs w:val="24"/>
                <w:lang w:val="en-US" w:eastAsia="zh-CN"/>
              </w:rPr>
              <w:t>G102国道，执行</w:t>
            </w:r>
            <w:r>
              <w:rPr>
                <w:rFonts w:hint="default" w:ascii="Times New Roman" w:hAnsi="Times New Roman" w:cs="Times New Roman"/>
                <w:sz w:val="24"/>
                <w:szCs w:val="24"/>
              </w:rPr>
              <w:t>《工业企业厂界环境噪声排放标准》（GB12348-2008）中的</w:t>
            </w:r>
            <w:r>
              <w:rPr>
                <w:rFonts w:hint="eastAsia" w:cs="Times New Roman"/>
                <w:sz w:val="24"/>
                <w:szCs w:val="24"/>
                <w:lang w:val="en-US" w:eastAsia="zh-CN"/>
              </w:rPr>
              <w:t>4a</w:t>
            </w:r>
            <w:r>
              <w:rPr>
                <w:rFonts w:hint="default" w:ascii="Times New Roman" w:hAnsi="Times New Roman" w:cs="Times New Roman"/>
                <w:sz w:val="24"/>
                <w:szCs w:val="24"/>
              </w:rPr>
              <w:t>类排放标准</w:t>
            </w:r>
            <w:r>
              <w:rPr>
                <w:rFonts w:hint="eastAsia" w:cs="Times New Roman"/>
                <w:sz w:val="24"/>
                <w:szCs w:val="24"/>
                <w:lang w:eastAsia="zh-CN"/>
              </w:rPr>
              <w:t>。</w:t>
            </w:r>
            <w:r>
              <w:rPr>
                <w:rFonts w:hint="default" w:ascii="Times New Roman" w:hAnsi="Times New Roman" w:cs="Times New Roman"/>
                <w:sz w:val="24"/>
                <w:szCs w:val="24"/>
              </w:rPr>
              <w:t>见表</w:t>
            </w:r>
            <w:r>
              <w:rPr>
                <w:rFonts w:hint="eastAsia" w:cs="Times New Roman"/>
                <w:sz w:val="24"/>
                <w:szCs w:val="24"/>
                <w:lang w:val="en-US" w:eastAsia="zh-CN"/>
              </w:rPr>
              <w:t>1-2</w:t>
            </w:r>
            <w:r>
              <w:rPr>
                <w:rFonts w:hint="default" w:ascii="Times New Roman" w:hAnsi="Times New Roman" w:cs="Times New Roman"/>
                <w:sz w:val="24"/>
                <w:szCs w:val="24"/>
              </w:rPr>
              <w:t>。</w:t>
            </w:r>
          </w:p>
          <w:p>
            <w:pPr>
              <w:spacing w:line="360" w:lineRule="auto"/>
              <w:ind w:firstLine="422"/>
              <w:jc w:val="center"/>
              <w:rPr>
                <w:rFonts w:hint="default" w:ascii="Times New Roman" w:hAnsi="Times New Roman" w:eastAsia="宋体" w:cs="Times New Roman"/>
                <w:b w:val="0"/>
                <w:bCs w:val="0"/>
                <w:iCs/>
                <w:sz w:val="24"/>
                <w:szCs w:val="24"/>
                <w:u w:val="none"/>
              </w:rPr>
            </w:pPr>
            <w:r>
              <w:rPr>
                <w:rFonts w:hint="default" w:ascii="Times New Roman" w:hAnsi="Times New Roman" w:eastAsia="宋体" w:cs="Times New Roman"/>
                <w:b w:val="0"/>
                <w:bCs w:val="0"/>
                <w:iCs/>
                <w:sz w:val="24"/>
                <w:szCs w:val="24"/>
                <w:u w:val="none"/>
              </w:rPr>
              <w:t>表</w:t>
            </w:r>
            <w:r>
              <w:rPr>
                <w:rFonts w:hint="default" w:ascii="Times New Roman" w:hAnsi="Times New Roman" w:eastAsia="宋体" w:cs="Times New Roman"/>
                <w:b w:val="0"/>
                <w:bCs w:val="0"/>
                <w:iCs/>
                <w:sz w:val="24"/>
                <w:szCs w:val="24"/>
                <w:u w:val="none"/>
                <w:lang w:val="en-US" w:eastAsia="zh-CN"/>
              </w:rPr>
              <w:t>1-</w:t>
            </w:r>
            <w:r>
              <w:rPr>
                <w:rFonts w:hint="eastAsia" w:cs="Times New Roman"/>
                <w:b w:val="0"/>
                <w:bCs w:val="0"/>
                <w:iCs/>
                <w:sz w:val="24"/>
                <w:szCs w:val="24"/>
                <w:u w:val="none"/>
                <w:lang w:val="en-US" w:eastAsia="zh-CN"/>
              </w:rPr>
              <w:t>2</w:t>
            </w:r>
            <w:r>
              <w:rPr>
                <w:rFonts w:hint="default" w:ascii="Times New Roman" w:hAnsi="Times New Roman" w:eastAsia="宋体" w:cs="Times New Roman"/>
                <w:b w:val="0"/>
                <w:bCs w:val="0"/>
                <w:iCs/>
                <w:sz w:val="24"/>
                <w:szCs w:val="24"/>
                <w:u w:val="none"/>
              </w:rPr>
              <w:t xml:space="preserve"> 工业企业厂界环境噪声排放标准   单位 dB(A)</w:t>
            </w:r>
          </w:p>
          <w:tbl>
            <w:tblPr>
              <w:tblW w:w="7512" w:type="dxa"/>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891"/>
              <w:gridCol w:w="1890"/>
              <w:gridCol w:w="2199"/>
            </w:tblGrid>
            <w:tr>
              <w:trPr>
                <w:cantSplit/>
                <w:trHeight w:val="300" w:hRule="atLeast"/>
              </w:trPr>
              <w:tc>
                <w:tcPr>
                  <w:tcW w:w="1532" w:type="dxa"/>
                  <w:vMerge w:val="restart"/>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类别</w:t>
                  </w:r>
                </w:p>
              </w:tc>
              <w:tc>
                <w:tcPr>
                  <w:tcW w:w="3781" w:type="dxa"/>
                  <w:gridSpan w:val="2"/>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标准值</w:t>
                  </w:r>
                </w:p>
              </w:tc>
              <w:tc>
                <w:tcPr>
                  <w:tcW w:w="2199" w:type="dxa"/>
                  <w:vMerge w:val="restart"/>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标准来源</w:t>
                  </w:r>
                </w:p>
              </w:tc>
            </w:tr>
            <w:tr>
              <w:trPr>
                <w:cantSplit/>
                <w:trHeight w:val="281" w:hRule="atLeast"/>
              </w:trPr>
              <w:tc>
                <w:tcPr>
                  <w:tcW w:w="1532" w:type="dxa"/>
                  <w:vMerge w:val="continue"/>
                  <w:vAlign w:val="center"/>
                </w:tcPr>
                <w:p>
                  <w:pPr>
                    <w:spacing w:line="280" w:lineRule="exact"/>
                    <w:jc w:val="center"/>
                    <w:rPr>
                      <w:rFonts w:hint="default" w:ascii="Times New Roman" w:hAnsi="Times New Roman" w:cs="Times New Roman"/>
                    </w:rPr>
                  </w:pPr>
                </w:p>
              </w:tc>
              <w:tc>
                <w:tcPr>
                  <w:tcW w:w="1891" w:type="dxa"/>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昼间</w:t>
                  </w:r>
                </w:p>
              </w:tc>
              <w:tc>
                <w:tcPr>
                  <w:tcW w:w="1890" w:type="dxa"/>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夜</w:t>
                  </w:r>
                  <w:r>
                    <w:rPr>
                      <w:rFonts w:hint="default" w:ascii="Times New Roman" w:hAnsi="Times New Roman" w:cs="Times New Roman"/>
                      <w:lang w:eastAsia="zh-CN"/>
                    </w:rPr>
                    <w:t>间</w:t>
                  </w:r>
                  <w:r>
                    <w:rPr>
                      <w:rFonts w:hint="default" w:ascii="Times New Roman" w:hAnsi="Times New Roman" w:cs="Times New Roman"/>
                    </w:rPr>
                    <w:cr/>
                  </w:r>
                </w:p>
              </w:tc>
              <w:tc>
                <w:tcPr>
                  <w:tcW w:w="2199" w:type="dxa"/>
                  <w:vMerge w:val="continue"/>
                  <w:vAlign w:val="center"/>
                </w:tcPr>
                <w:p>
                  <w:pPr>
                    <w:spacing w:line="280" w:lineRule="exact"/>
                    <w:jc w:val="center"/>
                    <w:rPr>
                      <w:rFonts w:hint="default" w:ascii="Times New Roman" w:hAnsi="Times New Roman" w:cs="Times New Roman"/>
                    </w:rPr>
                  </w:pPr>
                </w:p>
              </w:tc>
            </w:tr>
            <w:tr>
              <w:trPr>
                <w:trHeight w:val="310" w:hRule="atLeast"/>
              </w:trPr>
              <w:tc>
                <w:tcPr>
                  <w:tcW w:w="1532" w:type="dxa"/>
                  <w:vAlign w:val="center"/>
                </w:tcPr>
                <w:p>
                  <w:pPr>
                    <w:spacing w:line="280" w:lineRule="exact"/>
                    <w:jc w:val="center"/>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类</w:t>
                  </w:r>
                </w:p>
              </w:tc>
              <w:tc>
                <w:tcPr>
                  <w:tcW w:w="1891" w:type="dxa"/>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65</w:t>
                  </w:r>
                </w:p>
              </w:tc>
              <w:tc>
                <w:tcPr>
                  <w:tcW w:w="1890" w:type="dxa"/>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55</w:t>
                  </w:r>
                </w:p>
              </w:tc>
              <w:tc>
                <w:tcPr>
                  <w:tcW w:w="2199" w:type="dxa"/>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GB12348－2008</w:t>
                  </w:r>
                </w:p>
              </w:tc>
            </w:tr>
            <w:tr>
              <w:trPr>
                <w:trHeight w:val="310" w:hRule="atLeast"/>
              </w:trPr>
              <w:tc>
                <w:tcPr>
                  <w:tcW w:w="1532" w:type="dxa"/>
                  <w:vAlign w:val="center"/>
                </w:tcPr>
                <w:p>
                  <w:pPr>
                    <w:spacing w:line="280" w:lineRule="exact"/>
                    <w:jc w:val="center"/>
                    <w:rPr>
                      <w:rFonts w:hint="eastAsia" w:cs="Times New Roman"/>
                      <w:lang w:val="en-US" w:eastAsia="zh-CN"/>
                    </w:rPr>
                  </w:pPr>
                </w:p>
              </w:tc>
              <w:tc>
                <w:tcPr>
                  <w:tcW w:w="1891" w:type="dxa"/>
                  <w:vAlign w:val="center"/>
                </w:tcPr>
                <w:p>
                  <w:pPr>
                    <w:spacing w:line="280" w:lineRule="exact"/>
                    <w:jc w:val="center"/>
                    <w:rPr>
                      <w:rFonts w:hint="eastAsia" w:cs="Times New Roman"/>
                      <w:lang w:val="en-US" w:eastAsia="zh-CN"/>
                    </w:rPr>
                  </w:pPr>
                </w:p>
              </w:tc>
              <w:tc>
                <w:tcPr>
                  <w:tcW w:w="1890" w:type="dxa"/>
                  <w:vAlign w:val="center"/>
                </w:tcPr>
                <w:p>
                  <w:pPr>
                    <w:spacing w:line="280" w:lineRule="exact"/>
                    <w:jc w:val="center"/>
                    <w:rPr>
                      <w:rFonts w:hint="eastAsia" w:cs="Times New Roman"/>
                      <w:lang w:val="en-US" w:eastAsia="zh-CN"/>
                    </w:rPr>
                  </w:pPr>
                </w:p>
              </w:tc>
              <w:tc>
                <w:tcPr>
                  <w:tcW w:w="2199" w:type="dxa"/>
                  <w:vAlign w:val="center"/>
                </w:tcPr>
                <w:p>
                  <w:pPr>
                    <w:spacing w:line="280" w:lineRule="exact"/>
                    <w:jc w:val="center"/>
                    <w:rPr>
                      <w:rFonts w:hint="default" w:ascii="Times New Roman" w:hAnsi="Times New Roman" w:cs="Times New Roman"/>
                    </w:rPr>
                  </w:pPr>
                </w:p>
              </w:tc>
            </w:tr>
          </w:tbl>
          <w:p>
            <w:pPr>
              <w:numPr>
                <w:ilvl w:val="0"/>
                <w:numId w:val="1"/>
              </w:numPr>
              <w:spacing w:line="360" w:lineRule="auto"/>
              <w:ind w:firstLine="456" w:firstLineChars="200"/>
              <w:jc w:val="left"/>
              <w:rPr>
                <w:rFonts w:hint="eastAsia" w:cs="Times New Roman"/>
                <w:b w:val="0"/>
                <w:bCs/>
                <w:color w:val="auto"/>
                <w:spacing w:val="-6"/>
                <w:sz w:val="24"/>
                <w:szCs w:val="24"/>
                <w:lang w:val="en-US" w:eastAsia="zh-CN"/>
              </w:rPr>
            </w:pPr>
            <w:r>
              <w:rPr>
                <w:rFonts w:hint="default" w:ascii="Times New Roman" w:hAnsi="Times New Roman" w:cs="Times New Roman"/>
                <w:b w:val="0"/>
                <w:bCs/>
                <w:color w:val="auto"/>
                <w:spacing w:val="-6"/>
                <w:sz w:val="24"/>
                <w:szCs w:val="24"/>
                <w:lang w:eastAsia="zh-CN"/>
              </w:rPr>
              <w:t>本项目</w:t>
            </w:r>
            <w:r>
              <w:rPr>
                <w:rFonts w:hint="eastAsia" w:cs="Times New Roman"/>
                <w:b w:val="0"/>
                <w:bCs/>
                <w:color w:val="auto"/>
                <w:spacing w:val="-6"/>
                <w:sz w:val="24"/>
                <w:szCs w:val="24"/>
                <w:lang w:eastAsia="zh-CN"/>
              </w:rPr>
              <w:t>所排</w:t>
            </w:r>
            <w:r>
              <w:rPr>
                <w:rFonts w:hint="default" w:ascii="Times New Roman" w:hAnsi="Times New Roman" w:cs="Times New Roman"/>
                <w:b w:val="0"/>
                <w:bCs/>
                <w:color w:val="auto"/>
                <w:spacing w:val="-6"/>
                <w:sz w:val="24"/>
                <w:szCs w:val="24"/>
                <w:lang w:eastAsia="zh-CN"/>
              </w:rPr>
              <w:t>污水</w:t>
            </w:r>
            <w:r>
              <w:rPr>
                <w:rFonts w:hint="eastAsia" w:cs="Times New Roman"/>
                <w:b w:val="0"/>
                <w:bCs/>
                <w:color w:val="auto"/>
                <w:spacing w:val="-6"/>
                <w:sz w:val="24"/>
                <w:szCs w:val="24"/>
                <w:lang w:eastAsia="zh-CN"/>
              </w:rPr>
              <w:t>为生活污水。生活污水全部排入企业自建防渗旱厕，定期清掏，用作农家肥，无外排废水产生，因此本次验收无需对废水进行监测</w:t>
            </w:r>
            <w:r>
              <w:rPr>
                <w:rFonts w:hint="eastAsia" w:cs="Times New Roman"/>
                <w:b w:val="0"/>
                <w:bCs/>
                <w:color w:val="auto"/>
                <w:spacing w:val="-6"/>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4、本项目生产运行</w:t>
            </w:r>
            <w:r>
              <w:rPr>
                <w:rFonts w:hint="eastAsia" w:ascii="Times New Roman" w:hAnsi="Times New Roman" w:cs="Times New Roman"/>
                <w:color w:val="auto"/>
                <w:sz w:val="24"/>
                <w:lang w:val="en-US" w:eastAsia="zh-CN"/>
              </w:rPr>
              <w:t>产生的固体废物分为一般固体废物和危险废物</w:t>
            </w:r>
            <w:r>
              <w:rPr>
                <w:rFonts w:hint="default" w:ascii="Times New Roman" w:hAnsi="Times New Roman" w:cs="Times New Roman"/>
                <w:color w:val="auto"/>
                <w:sz w:val="24"/>
                <w:lang w:val="en-US" w:eastAsia="zh-CN"/>
              </w:rPr>
              <w:t>，一般固废控制满足GB18599-2001《一般工业固体废物贮存、处置场污染控制标准》要求</w:t>
            </w:r>
            <w:r>
              <w:rPr>
                <w:rFonts w:hint="eastAsia" w:ascii="Times New Roman" w:hAnsi="Times New Roman" w:cs="Times New Roman"/>
                <w:color w:val="auto"/>
                <w:sz w:val="24"/>
                <w:lang w:val="en-US" w:eastAsia="zh-CN"/>
              </w:rPr>
              <w:t>；危险废物处置应符合GB18579-2001《危险废物贮存污染控制》及修改清单的要求</w:t>
            </w:r>
            <w:r>
              <w:rPr>
                <w:rFonts w:hint="default" w:ascii="Times New Roman" w:hAnsi="Times New Roman" w:cs="Times New Roman"/>
                <w:color w:val="auto"/>
                <w:sz w:val="24"/>
                <w:lang w:val="en-US" w:eastAsia="zh-CN"/>
              </w:rPr>
              <w:t>。</w:t>
            </w:r>
            <w:r>
              <w:rPr>
                <w:rFonts w:hint="eastAsia" w:cs="Times New Roman"/>
                <w:color w:val="auto"/>
                <w:sz w:val="24"/>
                <w:lang w:val="en-US" w:eastAsia="zh-CN"/>
              </w:rPr>
              <w:t>本项目无危险废物产生。</w:t>
            </w:r>
          </w:p>
          <w:p>
            <w:pPr>
              <w:spacing w:line="360" w:lineRule="auto"/>
              <w:rPr>
                <w:rFonts w:hint="eastAsia" w:ascii="宋体" w:hAnsi="宋体" w:eastAsia="宋体"/>
                <w:color w:val="FF0000"/>
                <w:sz w:val="24"/>
                <w:lang w:eastAsia="zh-CN"/>
              </w:rPr>
            </w:pPr>
          </w:p>
        </w:tc>
      </w:tr>
      <w:tr>
        <w:tc>
          <w:tcPr>
            <w:tcW w:w="1758" w:type="dxa"/>
            <w:vAlign w:val="top"/>
          </w:tcPr>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验收监测程序</w:t>
            </w:r>
          </w:p>
        </w:tc>
        <w:tc>
          <w:tcPr>
            <w:tcW w:w="7598" w:type="dxa"/>
            <w:gridSpan w:val="8"/>
            <w:vAlign w:val="top"/>
          </w:tcPr>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50" o:spid="_x0000_s1026" style="position:absolute;left:0;margin-left:106.65pt;margin-top:14pt;height:21.05pt;width:126.35pt;rotation:0f;z-index:25165926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240" w:firstLineChars="100"/>
                          <w:rPr>
                            <w:rFonts w:ascii="仿宋" w:hAnsi="仿宋" w:eastAsia="仿宋"/>
                            <w:sz w:val="24"/>
                          </w:rPr>
                        </w:pPr>
                        <w:r>
                          <w:rPr>
                            <w:rFonts w:hint="eastAsia" w:ascii="仿宋" w:hAnsi="仿宋" w:eastAsia="仿宋"/>
                            <w:sz w:val="24"/>
                          </w:rPr>
                          <w:t>成立验收工作组</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51" o:spid="_x0000_s1027" type="#_x0000_t32" style="position:absolute;left:0;flip:x;margin-left:170.45pt;margin-top:17.8pt;height:0.05pt;width:186.1pt;rotation:0f;z-index:251688960;"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2" o:spid="_x0000_s1028" type="#_x0000_t32" style="position:absolute;left:0;flip:y;margin-left:356.55pt;margin-top:17.8pt;height:297.5pt;width:0.05pt;rotation:0f;z-index:251687936;"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3" o:spid="_x0000_s1029" type="#_x0000_t32" style="position:absolute;left:0;margin-left:170.45pt;margin-top:11.65pt;height:21.05pt;width:0.05pt;rotation:0f;z-index:251660288;"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54" o:spid="_x0000_s1030" type="#_x0000_t32" style="position:absolute;left:0;margin-left:300.15pt;margin-top:9.3pt;height:21.05pt;width:0.05pt;rotation:0f;z-index:251663360;"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5" o:spid="_x0000_s1031" type="#_x0000_t32" style="position:absolute;left:0;margin-left:50.2pt;margin-top:9.3pt;height:0.05pt;width:249.95pt;rotation:0f;z-index:251661312;"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6" o:spid="_x0000_s1032" type="#_x0000_t32" style="position:absolute;left:0;margin-left:131.7pt;margin-top:9.3pt;height:21.05pt;width:0.05pt;rotation:0f;z-index:251664384;"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7" o:spid="_x0000_s1033" type="#_x0000_t32" style="position:absolute;left:0;margin-left:212.5pt;margin-top:9.3pt;height:21.05pt;width:0.05pt;rotation:0f;z-index:251665408;"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58" o:spid="_x0000_s1034" type="#_x0000_t32" style="position:absolute;left:0;margin-left:50.2pt;margin-top:9.3pt;height:21.05pt;width:0.05pt;rotation:0f;z-index:251662336;"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59" o:spid="_x0000_s1035" style="position:absolute;left:0;margin-left:254.1pt;margin-top:6.95pt;height:21.05pt;width:91.6pt;rotation:0f;z-index:25166950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编制验收方案</w:t>
                        </w:r>
                      </w:p>
                    </w:txbxContent>
                  </v:textbox>
                </v:rect>
              </w:pict>
            </w:r>
            <w:r>
              <w:rPr>
                <w:rFonts w:ascii="宋体" w:hAnsi="宋体" w:eastAsia="宋体" w:cs="Times New Roman"/>
                <w:color w:val="FF0000"/>
                <w:kern w:val="2"/>
                <w:sz w:val="24"/>
                <w:szCs w:val="24"/>
                <w:lang w:val="en-US" w:eastAsia="zh-CN" w:bidi="ar-SA"/>
              </w:rPr>
              <w:pict>
                <v:rect id="_x0000_s2060" o:spid="_x0000_s1036" style="position:absolute;left:0;margin-left:178.65pt;margin-top:6.95pt;height:21.05pt;width:66.95pt;rotation:0f;z-index:251668480;"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企业自查工作组</w:t>
                        </w:r>
                      </w:p>
                    </w:txbxContent>
                  </v:textbox>
                </v:rect>
              </w:pict>
            </w:r>
            <w:r>
              <w:rPr>
                <w:rFonts w:ascii="宋体" w:hAnsi="宋体" w:eastAsia="宋体" w:cs="Times New Roman"/>
                <w:color w:val="FF0000"/>
                <w:kern w:val="2"/>
                <w:sz w:val="24"/>
                <w:szCs w:val="24"/>
                <w:lang w:val="en-US" w:eastAsia="zh-CN" w:bidi="ar-SA"/>
              </w:rPr>
              <w:pict>
                <v:rect id="_x0000_s2061" o:spid="_x0000_s1037" style="position:absolute;left:0;margin-left:97.2pt;margin-top:6.35pt;height:21.05pt;width:66.95pt;rotation:0f;z-index:25166745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资料查阅工作组</w:t>
                        </w:r>
                      </w:p>
                    </w:txbxContent>
                  </v:textbox>
                </v:rect>
              </w:pict>
            </w:r>
            <w:r>
              <w:rPr>
                <w:rFonts w:ascii="宋体" w:hAnsi="宋体" w:eastAsia="宋体" w:cs="Times New Roman"/>
                <w:color w:val="FF0000"/>
                <w:kern w:val="2"/>
                <w:sz w:val="24"/>
                <w:szCs w:val="24"/>
                <w:lang w:val="en-US" w:eastAsia="zh-CN" w:bidi="ar-SA"/>
              </w:rPr>
              <w:pict>
                <v:rect id="_x0000_s2062" o:spid="_x0000_s1038" style="position:absolute;left:0;margin-left:15.9pt;margin-top:6.95pt;height:21.05pt;width:66.95pt;rotation:0f;z-index:25166643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现场勘察工作组</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63" o:spid="_x0000_s1039" type="#_x0000_t32" style="position:absolute;left:0;margin-left:300.25pt;margin-top:4.6pt;height:22.4pt;width:0.05pt;rotation:0f;z-index:251674624;"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64" o:spid="_x0000_s1040" type="#_x0000_t32" style="position:absolute;left:0;margin-left:212.5pt;margin-top:4.6pt;height:22.4pt;width:0.05pt;rotation:0f;z-index:251673600;"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65" o:spid="_x0000_s1041" type="#_x0000_t32" style="position:absolute;left:0;margin-left:131.6pt;margin-top:4pt;height:22.4pt;width:0.05pt;rotation:0f;z-index:251672576;"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66" o:spid="_x0000_s1042" type="#_x0000_t32" style="position:absolute;left:0;margin-left:50.3pt;margin-top:4.6pt;height:22.4pt;width:0.05pt;rotation:0f;z-index:251671552;"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67" o:spid="_x0000_s1043" type="#_x0000_t32" style="position:absolute;left:0;margin-left:173.35pt;margin-top:3.55pt;height:21.05pt;width:0.05pt;rotation:0f;z-index:251675648;"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shape id="_x0000_s2068" o:spid="_x0000_s1044" type="#_x0000_t32" style="position:absolute;left:0;margin-left:50.3pt;margin-top:3.6pt;height:0.05pt;width:249.95pt;rotation:0f;z-index:251670528;"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69" o:spid="_x0000_s1045" type="#_x0000_t32" style="position:absolute;left:0;margin-left:173.45pt;margin-top:22.25pt;height:21.05pt;width:0.05pt;rotation:0f;z-index:251677696;"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rect id="_x0000_s2070" o:spid="_x0000_s1046" style="position:absolute;left:0;margin-left:96.95pt;margin-top:1.8pt;height:21.05pt;width:152.25pt;rotation:0f;z-index:25167667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现场监测与环境管理检查</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71" o:spid="_x0000_s1047" style="position:absolute;left:0;margin-left:109.55pt;margin-top:19.7pt;height:21.05pt;width:126.35pt;rotation:0f;z-index:251678720;"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firstLineChars="200"/>
                          <w:rPr>
                            <w:rFonts w:ascii="仿宋" w:hAnsi="仿宋" w:eastAsia="仿宋"/>
                            <w:sz w:val="24"/>
                          </w:rPr>
                        </w:pPr>
                        <w:r>
                          <w:rPr>
                            <w:rFonts w:hint="eastAsia" w:ascii="仿宋" w:hAnsi="仿宋" w:eastAsia="仿宋"/>
                            <w:sz w:val="24"/>
                          </w:rPr>
                          <w:t>监测数据处理</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72" o:spid="_x0000_s1048" type="#_x0000_t32" style="position:absolute;left:0;margin-left:173.55pt;margin-top:17.55pt;height:21.05pt;width:0.05pt;rotation:0f;z-index:251679744;"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73" o:spid="_x0000_s1049" style="position:absolute;left:0;margin-left:109.65pt;margin-top:15pt;height:21.05pt;width:126.35pt;rotation:0f;z-index:251680768;"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rPr>
                            <w:rFonts w:ascii="仿宋" w:hAnsi="仿宋" w:eastAsia="仿宋"/>
                            <w:sz w:val="24"/>
                          </w:rPr>
                        </w:pPr>
                        <w:r>
                          <w:rPr>
                            <w:rFonts w:hint="eastAsia" w:ascii="仿宋" w:hAnsi="仿宋" w:eastAsia="仿宋"/>
                            <w:sz w:val="24"/>
                          </w:rPr>
                          <w:t>综合评价分析</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74" o:spid="_x0000_s1050" type="#_x0000_t32" style="position:absolute;left:0;margin-left:173.65pt;margin-top:12.15pt;height:21.05pt;width:0.05pt;rotation:0f;z-index:251681792;"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75" o:spid="_x0000_s1051" style="position:absolute;left:0;margin-left:109.75pt;margin-top:9.6pt;height:21.05pt;width:126.35pt;rotation:0f;z-index:25168281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240" w:firstLineChars="100"/>
                          <w:rPr>
                            <w:rFonts w:ascii="仿宋" w:hAnsi="仿宋" w:eastAsia="仿宋"/>
                            <w:sz w:val="24"/>
                          </w:rPr>
                        </w:pPr>
                        <w:r>
                          <w:rPr>
                            <w:rFonts w:hint="eastAsia" w:ascii="仿宋" w:hAnsi="仿宋" w:eastAsia="仿宋"/>
                            <w:sz w:val="24"/>
                          </w:rPr>
                          <w:t>编写验收监测报告</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76" o:spid="_x0000_s1052" type="#_x0000_t32" style="position:absolute;left:0;margin-left:173.75pt;margin-top:7.45pt;height:21.05pt;width:0.05pt;rotation:0f;z-index:251683840;"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77" o:spid="_x0000_s1053" style="position:absolute;left:0;margin-left:109.85pt;margin-top:4.9pt;height:21.05pt;width:126.35pt;rotation:0f;z-index:25168486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rPr>
                            <w:rFonts w:ascii="仿宋" w:hAnsi="仿宋" w:eastAsia="仿宋"/>
                            <w:sz w:val="24"/>
                          </w:rPr>
                        </w:pPr>
                        <w:r>
                          <w:rPr>
                            <w:rFonts w:hint="eastAsia" w:ascii="仿宋" w:hAnsi="仿宋" w:eastAsia="仿宋"/>
                            <w:sz w:val="24"/>
                          </w:rPr>
                          <w:t>提出验收意见</w:t>
                        </w:r>
                      </w:p>
                    </w:txbxContent>
                  </v:textbox>
                </v:rect>
              </w:pict>
            </w:r>
          </w:p>
          <w:p>
            <w:pPr>
              <w:tabs>
                <w:tab w:val="left" w:pos="4945"/>
              </w:tabs>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78" o:spid="_x0000_s1054" type="#_x0000_t32" style="position:absolute;left:0;margin-left:173.85pt;margin-top:2.75pt;height:46.75pt;width:0.05pt;rotation:0f;z-index:251685888;"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rect id="_x0000_s2079" o:spid="_x0000_s1055" style="position:absolute;left:0;margin-left:128.85pt;margin-top:11.9pt;height:21.05pt;width:44.5pt;rotation:0f;z-index:251658240;" o:ole="f" fillcolor="#FFFFFF" filled="t" o:preferrelative="t" stroked="f" coordsize="21600,21600">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合格</w:t>
                        </w:r>
                      </w:p>
                    </w:txbxContent>
                  </v:textbox>
                </v:rect>
              </w:pict>
            </w:r>
            <w:r>
              <w:rPr>
                <w:rFonts w:ascii="宋体" w:hAnsi="宋体" w:eastAsia="宋体" w:cs="Times New Roman"/>
                <w:color w:val="FF0000"/>
                <w:kern w:val="2"/>
                <w:sz w:val="24"/>
                <w:szCs w:val="24"/>
                <w:lang w:val="en-US" w:eastAsia="zh-CN" w:bidi="ar-SA"/>
              </w:rPr>
              <w:pict>
                <v:rect id="_x0000_s2080" o:spid="_x0000_s1056" style="position:absolute;left:0;margin-left:-2.05pt;margin-top:16.6pt;height:21.05pt;width:126.35pt;rotation:0f;z-index:251691008;"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其他需要说明的事项</w:t>
                        </w:r>
                      </w:p>
                    </w:txbxContent>
                  </v:textbox>
                </v:rect>
              </w:pict>
            </w:r>
            <w:r>
              <w:rPr>
                <w:rFonts w:ascii="宋体" w:hAnsi="宋体" w:eastAsia="宋体" w:cs="Times New Roman"/>
                <w:color w:val="FF0000"/>
                <w:kern w:val="2"/>
                <w:sz w:val="24"/>
                <w:szCs w:val="24"/>
                <w:lang w:val="en-US" w:eastAsia="zh-CN" w:bidi="ar-SA"/>
              </w:rPr>
              <w:pict>
                <v:rect id="_x0000_s2081" o:spid="_x0000_s1057" style="position:absolute;left:0;margin-left:221.25pt;margin-top:12.4pt;height:21.05pt;width:126.35pt;rotation:0f;z-index:251689984;" o:ole="f" fillcolor="#FFFFFF" filled="t" o:preferrelative="t" stroked="f" coordsize="21600,21600">
                  <v:imagedata gain="65536f" blacklevel="0f" gamma="0"/>
                  <o:lock v:ext="edit" position="f" selection="f" grouping="f" rotation="f" cropping="f" text="f" aspectratio="f"/>
                  <v:textbox>
                    <w:txbxContent>
                      <w:p>
                        <w:pPr>
                          <w:ind w:firstLine="480"/>
                          <w:jc w:val="center"/>
                          <w:rPr>
                            <w:rFonts w:ascii="仿宋" w:hAnsi="仿宋" w:eastAsia="仿宋"/>
                            <w:sz w:val="24"/>
                          </w:rPr>
                        </w:pPr>
                        <w:r>
                          <w:rPr>
                            <w:rFonts w:hint="eastAsia" w:ascii="仿宋" w:hAnsi="仿宋" w:eastAsia="仿宋"/>
                            <w:sz w:val="24"/>
                          </w:rPr>
                          <w:t>存在问题需要整改</w:t>
                        </w:r>
                      </w:p>
                    </w:txbxContent>
                  </v:textbox>
                </v:rect>
              </w:pict>
            </w:r>
            <w:r>
              <w:rPr>
                <w:rFonts w:ascii="宋体" w:hAnsi="宋体" w:eastAsia="宋体" w:cs="Times New Roman"/>
                <w:color w:val="FF0000"/>
                <w:kern w:val="2"/>
                <w:sz w:val="24"/>
                <w:szCs w:val="24"/>
                <w:lang w:val="en-US" w:eastAsia="zh-CN" w:bidi="ar-SA"/>
              </w:rPr>
              <w:pict>
                <v:shape id="_x0000_s2082" o:spid="_x0000_s1058" type="#_x0000_t32" style="position:absolute;left:0;margin-left:173.9pt;margin-top:11.1pt;height:0.05pt;width:182.65pt;rotation:0f;z-index:251686912;" o:ole="f" fillcolor="#FFFFFF" filled="f" o:preferrelative="t" stroked="t" coordorigin="0,0" coordsize="21600,21600">
                  <v:fill on="f" color2="#FFFFFF" focus="0%"/>
                  <v:stroke color="#000000" color2="#FFFFFF" miterlimit="2"/>
                  <v:imagedata gain="65536f" blacklevel="0f" gamma="0"/>
                  <o:lock v:ext="edit" position="f" selection="f" grouping="f" rotation="f" cropping="f" text="f" aspectratio="f"/>
                </v:shape>
              </w:pict>
            </w:r>
            <w:r>
              <w:rPr>
                <w:rFonts w:ascii="宋体" w:hAnsi="宋体"/>
                <w:color w:val="FF0000"/>
                <w:sz w:val="24"/>
              </w:rPr>
              <w:tab/>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83" o:spid="_x0000_s1059" type="#_x0000_t32" style="position:absolute;left:0;margin-left:124.3pt;margin-top:6.05pt;height:0.05pt;width:49.6pt;rotation:0f;z-index:251692032;"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84" o:spid="_x0000_s1060" style="position:absolute;left:0;margin-left:109.95pt;margin-top:2.7pt;height:21.05pt;width:126.35pt;rotation:0f;z-index:25169305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rPr>
                            <w:rFonts w:ascii="仿宋" w:hAnsi="仿宋" w:eastAsia="仿宋"/>
                            <w:sz w:val="24"/>
                          </w:rPr>
                        </w:pPr>
                        <w:r>
                          <w:rPr>
                            <w:rFonts w:hint="eastAsia" w:ascii="仿宋" w:hAnsi="仿宋" w:eastAsia="仿宋"/>
                            <w:sz w:val="24"/>
                          </w:rPr>
                          <w:t>形成验收报告</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85" o:spid="_x0000_s1061" style="position:absolute;left:0;margin-left:109.95pt;margin-top:21.4pt;height:21.05pt;width:126.35pt;rotation:0f;z-index:251695104;"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rPr>
                            <w:rFonts w:ascii="仿宋" w:hAnsi="仿宋" w:eastAsia="仿宋"/>
                            <w:sz w:val="24"/>
                          </w:rPr>
                        </w:pPr>
                        <w:r>
                          <w:rPr>
                            <w:rFonts w:hint="eastAsia" w:ascii="仿宋" w:hAnsi="仿宋" w:eastAsia="仿宋"/>
                            <w:sz w:val="24"/>
                          </w:rPr>
                          <w:t>公开验收报告</w:t>
                        </w:r>
                      </w:p>
                    </w:txbxContent>
                  </v:textbox>
                </v:rect>
              </w:pict>
            </w:r>
            <w:r>
              <w:rPr>
                <w:rFonts w:ascii="宋体" w:hAnsi="宋体" w:eastAsia="宋体" w:cs="Times New Roman"/>
                <w:color w:val="FF0000"/>
                <w:kern w:val="2"/>
                <w:sz w:val="24"/>
                <w:szCs w:val="24"/>
                <w:lang w:val="en-US" w:eastAsia="zh-CN" w:bidi="ar-SA"/>
              </w:rPr>
              <w:pict>
                <v:shape id="_x0000_s2086" o:spid="_x0000_s1062" type="#_x0000_t32" style="position:absolute;left:0;margin-left:173.2pt;margin-top:0.35pt;height:21.05pt;width:0.05pt;rotation:0f;z-index:251694080;" o:ole="f" fillcolor="#FFFFFF" filled="f" o:preferrelative="t" stroked="t" coordorigin="0,0" coordsize="21600,21600">
                  <v:fill on="f" color2="#FFFFFF" focus="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87" o:spid="_x0000_s1063" type="#_x0000_t32" style="position:absolute;left:0;flip:x;margin-left:173.75pt;margin-top:19.05pt;height:15.1pt;width:0.05pt;rotation:0f;z-index:251696128;"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rect id="_x0000_s2088" o:spid="_x0000_s1064" style="position:absolute;left:0;margin-left:5.6pt;margin-top:10.75pt;height:21.05pt;width:336.25pt;rotation:0f;z-index:251697152;"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rPr>
                            <w:rFonts w:ascii="仿宋" w:hAnsi="仿宋" w:eastAsia="仿宋"/>
                            <w:sz w:val="24"/>
                          </w:rPr>
                        </w:pPr>
                        <w:r>
                          <w:rPr>
                            <w:rFonts w:hint="eastAsia" w:ascii="仿宋" w:hAnsi="仿宋" w:eastAsia="仿宋"/>
                            <w:sz w:val="24"/>
                          </w:rPr>
                          <w:t>登陆全国建设项目竣工环境报告验收信息平台填报相关信息</w:t>
                        </w:r>
                      </w:p>
                    </w:txbxContent>
                  </v:textbox>
                </v:rect>
              </w:pict>
            </w:r>
          </w:p>
          <w:p>
            <w:pPr>
              <w:spacing w:line="360" w:lineRule="auto"/>
              <w:ind w:firstLine="480"/>
              <w:rPr>
                <w:rFonts w:ascii="宋体" w:hAnsi="宋体"/>
                <w:color w:val="FF0000"/>
                <w:sz w:val="24"/>
              </w:rPr>
            </w:pPr>
            <w:r>
              <w:rPr>
                <w:rFonts w:ascii="宋体" w:hAnsi="宋体" w:eastAsia="宋体" w:cs="Times New Roman"/>
                <w:color w:val="FF0000"/>
                <w:kern w:val="2"/>
                <w:sz w:val="24"/>
                <w:szCs w:val="24"/>
                <w:lang w:val="en-US" w:eastAsia="zh-CN" w:bidi="ar-SA"/>
              </w:rPr>
              <w:pict>
                <v:shape id="_x0000_s2089" o:spid="_x0000_s1065" type="#_x0000_t32" style="position:absolute;left:0;flip:x;margin-left:175.05pt;margin-top:7.4pt;height:15.1pt;width:0.05pt;rotation:0f;z-index:251701248;" o:ole="f" fillcolor="#FFFFFF" filled="t" o:preferrelative="t" stroked="t" coordorigin="0,0" coordsize="21600,21600">
                  <v:stroke color="#000000" color2="#FFFFFF" miterlimit="2" endarrow="block"/>
                  <v:imagedata gain="65536f" blacklevel="0f" gamma="0"/>
                  <o:lock v:ext="edit" position="f" selection="f" grouping="f" rotation="f" cropping="f" text="f" aspectratio="f"/>
                </v:shape>
              </w:pict>
            </w:r>
            <w:r>
              <w:rPr>
                <w:rFonts w:ascii="宋体" w:hAnsi="宋体" w:eastAsia="宋体" w:cs="Times New Roman"/>
                <w:color w:val="FF0000"/>
                <w:kern w:val="2"/>
                <w:sz w:val="24"/>
                <w:szCs w:val="24"/>
                <w:lang w:val="en-US" w:eastAsia="zh-CN" w:bidi="ar-SA"/>
              </w:rPr>
              <w:pict>
                <v:rect id="_x0000_s2090" o:spid="_x0000_s1066" style="position:absolute;left:0;margin-left:7.7pt;margin-top:19.4pt;height:21.05pt;width:336.25pt;rotation:0f;z-index:251698176;" o:ole="f" fillcolor="#FFFFFF" filled="t" o:preferrelative="t" stroked="t" coordsize="21600,21600">
                  <v:stroke color="#000000" color2="#FFFFFF" miterlimit="2"/>
                  <v:imagedata gain="65536f" blacklevel="0f" gamma="0"/>
                  <o:lock v:ext="edit" position="f" selection="f" grouping="f" rotation="f" cropping="f" text="f" aspectratio="f"/>
                  <v:textbox>
                    <w:txbxContent>
                      <w:p>
                        <w:pPr>
                          <w:ind w:firstLine="480"/>
                          <w:jc w:val="center"/>
                          <w:rPr>
                            <w:rFonts w:ascii="仿宋" w:hAnsi="仿宋" w:eastAsia="仿宋"/>
                            <w:sz w:val="24"/>
                          </w:rPr>
                        </w:pPr>
                        <w:r>
                          <w:rPr>
                            <w:rFonts w:hint="eastAsia" w:ascii="仿宋" w:hAnsi="仿宋" w:eastAsia="仿宋"/>
                            <w:sz w:val="24"/>
                          </w:rPr>
                          <w:t>整理验收材料，建立一套完成档案</w:t>
                        </w:r>
                      </w:p>
                    </w:txbxContent>
                  </v:textbox>
                </v:rect>
              </w:pict>
            </w:r>
          </w:p>
          <w:p>
            <w:pPr>
              <w:spacing w:line="360" w:lineRule="auto"/>
              <w:rPr>
                <w:rFonts w:ascii="宋体" w:hAnsi="宋体"/>
                <w:color w:val="FF0000"/>
                <w:sz w:val="24"/>
              </w:rPr>
            </w:pPr>
          </w:p>
        </w:tc>
      </w:tr>
      <w:tr>
        <w:tc>
          <w:tcPr>
            <w:tcW w:w="1758" w:type="dxa"/>
            <w:vAlign w:val="top"/>
          </w:tcPr>
          <w:p>
            <w:pPr>
              <w:spacing w:line="360" w:lineRule="auto"/>
              <w:rPr>
                <w:rFonts w:hint="default" w:ascii="Times New Roman" w:hAnsi="Times New Roman" w:cs="Times New Roman"/>
                <w:sz w:val="24"/>
              </w:rPr>
            </w:pPr>
            <w:r>
              <w:rPr>
                <w:rFonts w:hint="default" w:ascii="Times New Roman" w:hAnsi="Times New Roman" w:cs="Times New Roman"/>
                <w:sz w:val="24"/>
              </w:rPr>
              <w:t>验收范围</w:t>
            </w:r>
          </w:p>
        </w:tc>
        <w:tc>
          <w:tcPr>
            <w:tcW w:w="7598" w:type="dxa"/>
            <w:gridSpan w:val="8"/>
            <w:vAlign w:val="top"/>
          </w:tcPr>
          <w:p>
            <w:pPr>
              <w:spacing w:line="360" w:lineRule="auto"/>
              <w:rPr>
                <w:rFonts w:hint="default" w:ascii="Times New Roman" w:hAnsi="Times New Roman" w:cs="Times New Roman"/>
                <w:bCs/>
                <w:color w:val="auto"/>
                <w:sz w:val="24"/>
                <w:szCs w:val="21"/>
                <w:lang w:eastAsia="zh-CN"/>
              </w:rPr>
            </w:pPr>
            <w:r>
              <w:rPr>
                <w:rFonts w:hint="default" w:ascii="Times New Roman" w:hAnsi="Times New Roman" w:cs="Times New Roman"/>
                <w:bCs/>
                <w:color w:val="auto"/>
                <w:sz w:val="24"/>
                <w:szCs w:val="21"/>
              </w:rPr>
              <w:t>本项目主体工程、附属设施、公用工程、环保工程、环评报告及批复内容</w:t>
            </w:r>
            <w:r>
              <w:rPr>
                <w:rFonts w:hint="default" w:ascii="Times New Roman" w:hAnsi="Times New Roman" w:cs="Times New Roman"/>
                <w:bCs/>
                <w:color w:val="auto"/>
                <w:sz w:val="24"/>
                <w:szCs w:val="21"/>
                <w:lang w:eastAsia="zh-CN"/>
              </w:rPr>
              <w:t>。</w:t>
            </w:r>
          </w:p>
          <w:p>
            <w:pPr>
              <w:numPr>
                <w:ilvl w:val="0"/>
                <w:numId w:val="2"/>
              </w:numPr>
              <w:spacing w:line="360" w:lineRule="auto"/>
              <w:rPr>
                <w:rFonts w:hint="default" w:ascii="Times New Roman" w:hAnsi="Times New Roman" w:cs="Times New Roman"/>
                <w:bCs/>
                <w:color w:val="auto"/>
                <w:sz w:val="24"/>
                <w:szCs w:val="21"/>
                <w:lang w:val="en-US" w:eastAsia="zh-CN"/>
              </w:rPr>
            </w:pPr>
            <w:r>
              <w:rPr>
                <w:rFonts w:hint="default" w:ascii="Times New Roman" w:hAnsi="Times New Roman" w:cs="Times New Roman"/>
                <w:bCs/>
                <w:color w:val="auto"/>
                <w:sz w:val="24"/>
                <w:szCs w:val="21"/>
                <w:lang w:val="en-US" w:eastAsia="zh-CN"/>
              </w:rPr>
              <w:t>项目废水排放情况；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项目工艺废气排放情况；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项目区域噪声达标情况；</w:t>
            </w:r>
          </w:p>
          <w:p>
            <w:pPr>
              <w:numPr>
                <w:ilvl w:val="0"/>
                <w:numId w:val="2"/>
              </w:numPr>
              <w:spacing w:line="360" w:lineRule="auto"/>
              <w:rPr>
                <w:rFonts w:hint="default" w:ascii="Times New Roman" w:hAnsi="Times New Roman" w:cs="Times New Roman"/>
                <w:color w:val="auto"/>
                <w:sz w:val="24"/>
              </w:rPr>
            </w:pPr>
            <w:r>
              <w:rPr>
                <w:rFonts w:hint="eastAsia" w:cs="Times New Roman"/>
                <w:color w:val="auto"/>
                <w:sz w:val="24"/>
                <w:lang w:eastAsia="zh-CN"/>
              </w:rPr>
              <w:t>项目固体废物处置情况；</w:t>
            </w:r>
          </w:p>
          <w:p>
            <w:pPr>
              <w:numPr>
                <w:ilvl w:val="0"/>
                <w:numId w:val="2"/>
              </w:numPr>
              <w:spacing w:line="360" w:lineRule="auto"/>
              <w:rPr>
                <w:rFonts w:hint="default" w:ascii="Times New Roman" w:hAnsi="Times New Roman" w:cs="Times New Roman"/>
                <w:color w:val="auto"/>
                <w:sz w:val="24"/>
              </w:rPr>
            </w:pPr>
            <w:r>
              <w:rPr>
                <w:rFonts w:hint="default" w:ascii="Times New Roman" w:hAnsi="Times New Roman" w:cs="Times New Roman"/>
                <w:bCs/>
                <w:color w:val="auto"/>
                <w:sz w:val="24"/>
                <w:szCs w:val="21"/>
                <w:lang w:eastAsia="zh-CN"/>
              </w:rPr>
              <w:t>其他环保设施及达标情况</w:t>
            </w:r>
            <w:r>
              <w:rPr>
                <w:rFonts w:hint="default" w:ascii="Times New Roman" w:hAnsi="Times New Roman" w:cs="Times New Roman"/>
                <w:bCs/>
                <w:color w:val="auto"/>
                <w:sz w:val="24"/>
                <w:szCs w:val="21"/>
              </w:rPr>
              <w:t>。</w:t>
            </w:r>
          </w:p>
        </w:tc>
      </w:tr>
    </w:tbl>
    <w:p>
      <w:pPr>
        <w:pStyle w:val="4"/>
        <w:spacing w:before="0" w:after="0" w:line="240" w:lineRule="auto"/>
        <w:ind w:firstLine="602"/>
        <w:rPr>
          <w:rFonts w:ascii="宋体" w:hAnsi="宋体" w:eastAsia="宋体"/>
          <w:sz w:val="24"/>
        </w:rPr>
      </w:pPr>
      <w:r>
        <w:rPr>
          <w:rFonts w:ascii="宋体" w:hAnsi="宋体" w:eastAsia="宋体"/>
          <w:sz w:val="24"/>
        </w:rPr>
        <w:t>表二</w:t>
      </w:r>
    </w:p>
    <w:tbl>
      <w:tblPr>
        <w:tblW w:w="93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88"/>
      </w:tblGrid>
      <w:tr>
        <w:trPr>
          <w:cantSplit/>
          <w:trHeight w:val="13271" w:hRule="atLeast"/>
          <w:jc w:val="center"/>
        </w:trPr>
        <w:tc>
          <w:tcPr>
            <w:tcW w:w="9388" w:type="dxa"/>
            <w:vAlign w:val="top"/>
          </w:tcPr>
          <w:p>
            <w:pPr>
              <w:spacing w:line="360" w:lineRule="auto"/>
              <w:rPr>
                <w:b/>
                <w:bCs/>
              </w:rPr>
            </w:pPr>
            <w:r>
              <w:rPr>
                <w:rFonts w:hint="eastAsia"/>
                <w:b/>
                <w:bCs/>
                <w:sz w:val="24"/>
              </w:rPr>
              <w:t>工程建设内容：</w:t>
            </w:r>
            <w:r>
              <w:rPr>
                <w:b/>
                <w:bCs/>
                <w:sz w:val="24"/>
              </w:rPr>
              <w:t xml:space="preserve"> </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1、地理位置及平面布置</w:t>
            </w:r>
          </w:p>
          <w:p>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sz w:val="24"/>
              </w:rPr>
              <w:t>地理位置：德惠市米沙子102国道</w:t>
            </w:r>
            <w:r>
              <w:rPr>
                <w:rFonts w:hint="eastAsia" w:cs="Times New Roman"/>
                <w:sz w:val="24"/>
                <w:lang w:eastAsia="zh-CN"/>
              </w:rPr>
              <w:t>右侧</w:t>
            </w:r>
            <w:r>
              <w:rPr>
                <w:rFonts w:hint="eastAsia" w:cs="Times New Roman"/>
                <w:sz w:val="24"/>
                <w:lang w:val="en-US" w:eastAsia="zh-CN"/>
              </w:rPr>
              <w:t>1115-1116公里处</w:t>
            </w:r>
            <w:r>
              <w:rPr>
                <w:rFonts w:hint="default" w:ascii="Times New Roman" w:hAnsi="Times New Roman" w:eastAsia="宋体" w:cs="Times New Roman"/>
                <w:sz w:val="24"/>
              </w:rPr>
              <w:t xml:space="preserve"> ，详见附图1。</w:t>
            </w:r>
            <w:r>
              <w:rPr>
                <w:rFonts w:hint="default" w:ascii="Times New Roman" w:hAnsi="Times New Roman" w:eastAsia="宋体" w:cs="Times New Roman"/>
                <w:color w:val="auto"/>
                <w:sz w:val="24"/>
              </w:rPr>
              <w:t>中心地理</w:t>
            </w:r>
            <w:r>
              <w:rPr>
                <w:rFonts w:hint="eastAsia"/>
                <w:sz w:val="24"/>
                <w:szCs w:val="24"/>
              </w:rPr>
              <w:t>坐标为E</w:t>
            </w:r>
            <w:r>
              <w:rPr>
                <w:sz w:val="24"/>
                <w:szCs w:val="24"/>
              </w:rPr>
              <w:t>125.</w:t>
            </w:r>
            <w:r>
              <w:rPr>
                <w:rFonts w:hint="eastAsia"/>
                <w:sz w:val="24"/>
                <w:szCs w:val="24"/>
                <w:lang w:val="en-US" w:eastAsia="zh-CN"/>
              </w:rPr>
              <w:t>553624</w:t>
            </w:r>
            <w:r>
              <w:rPr>
                <w:rFonts w:hint="eastAsia"/>
                <w:sz w:val="24"/>
                <w:szCs w:val="24"/>
              </w:rPr>
              <w:t>°</w:t>
            </w:r>
            <w:r>
              <w:rPr>
                <w:sz w:val="24"/>
                <w:szCs w:val="24"/>
              </w:rPr>
              <w:t xml:space="preserve"> N4</w:t>
            </w:r>
            <w:r>
              <w:rPr>
                <w:rFonts w:hint="eastAsia"/>
                <w:sz w:val="24"/>
                <w:szCs w:val="24"/>
                <w:lang w:val="en-US" w:eastAsia="zh-CN"/>
              </w:rPr>
              <w:t>4.233392</w:t>
            </w:r>
            <w:r>
              <w:rPr>
                <w:rFonts w:hint="eastAsia"/>
                <w:sz w:val="24"/>
                <w:szCs w:val="24"/>
              </w:rPr>
              <w:t>°</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周边概况：</w:t>
            </w:r>
            <w:r>
              <w:rPr>
                <w:rFonts w:hint="eastAsia" w:cs="Times New Roman"/>
                <w:sz w:val="24"/>
                <w:lang w:eastAsia="zh-CN"/>
              </w:rPr>
              <w:t>本项目位于</w:t>
            </w:r>
            <w:r>
              <w:rPr>
                <w:rFonts w:hint="default" w:ascii="Times New Roman" w:hAnsi="Times New Roman" w:eastAsia="宋体" w:cs="Times New Roman"/>
                <w:sz w:val="24"/>
              </w:rPr>
              <w:t>德惠市米沙子102国道</w:t>
            </w:r>
            <w:r>
              <w:rPr>
                <w:rFonts w:hint="eastAsia" w:cs="Times New Roman"/>
                <w:sz w:val="24"/>
                <w:lang w:eastAsia="zh-CN"/>
              </w:rPr>
              <w:t>右侧</w:t>
            </w:r>
            <w:r>
              <w:rPr>
                <w:rFonts w:hint="eastAsia" w:cs="Times New Roman"/>
                <w:sz w:val="24"/>
                <w:lang w:val="en-US" w:eastAsia="zh-CN"/>
              </w:rPr>
              <w:t>1115-1116公里处</w:t>
            </w:r>
            <w:r>
              <w:rPr>
                <w:rFonts w:hint="default" w:ascii="Times New Roman" w:hAnsi="Times New Roman" w:eastAsia="宋体" w:cs="Times New Roman"/>
                <w:sz w:val="24"/>
                <w:lang w:eastAsia="zh-CN"/>
              </w:rPr>
              <w:t>。厂区东侧为</w:t>
            </w:r>
            <w:r>
              <w:rPr>
                <w:rFonts w:hint="eastAsia" w:cs="Times New Roman"/>
                <w:sz w:val="24"/>
                <w:lang w:eastAsia="zh-CN"/>
              </w:rPr>
              <w:t>吉林省丰驰木业有限公司</w:t>
            </w:r>
            <w:r>
              <w:rPr>
                <w:rFonts w:hint="default" w:ascii="Times New Roman" w:hAnsi="Times New Roman" w:eastAsia="宋体" w:cs="Times New Roman"/>
                <w:sz w:val="24"/>
                <w:lang w:eastAsia="zh-CN"/>
              </w:rPr>
              <w:t>；南侧隔</w:t>
            </w:r>
            <w:r>
              <w:rPr>
                <w:rFonts w:hint="eastAsia" w:cs="Times New Roman"/>
                <w:sz w:val="24"/>
                <w:lang w:eastAsia="zh-CN"/>
              </w:rPr>
              <w:t>路为其他生产单位</w:t>
            </w:r>
            <w:r>
              <w:rPr>
                <w:rFonts w:hint="default" w:ascii="Times New Roman" w:hAnsi="Times New Roman" w:eastAsia="宋体" w:cs="Times New Roman"/>
                <w:sz w:val="24"/>
                <w:lang w:eastAsia="zh-CN"/>
              </w:rPr>
              <w:t>厂房；西侧为</w:t>
            </w:r>
            <w:r>
              <w:rPr>
                <w:rFonts w:hint="eastAsia" w:cs="Times New Roman"/>
                <w:sz w:val="24"/>
                <w:lang w:val="en-US" w:eastAsia="zh-CN"/>
              </w:rPr>
              <w:t>G102国道</w:t>
            </w:r>
            <w:r>
              <w:rPr>
                <w:rFonts w:hint="default" w:ascii="Times New Roman" w:hAnsi="Times New Roman" w:eastAsia="宋体" w:cs="Times New Roman"/>
                <w:sz w:val="24"/>
                <w:lang w:eastAsia="zh-CN"/>
              </w:rPr>
              <w:t>；北侧为农田。本项目</w:t>
            </w:r>
            <w:r>
              <w:rPr>
                <w:rFonts w:hint="eastAsia" w:ascii="Times New Roman" w:hAnsi="Times New Roman" w:eastAsia="宋体" w:cs="Times New Roman"/>
                <w:sz w:val="24"/>
                <w:lang w:eastAsia="zh-CN"/>
              </w:rPr>
              <w:t>周围</w:t>
            </w:r>
            <w:r>
              <w:rPr>
                <w:rFonts w:hint="eastAsia" w:ascii="Times New Roman" w:hAnsi="Times New Roman" w:eastAsia="宋体" w:cs="Times New Roman"/>
                <w:sz w:val="24"/>
                <w:lang w:val="en-US" w:eastAsia="zh-CN"/>
              </w:rPr>
              <w:t>500米内无居民、学校、医院、科研单位等环境敏感脆弱点</w:t>
            </w:r>
            <w:r>
              <w:rPr>
                <w:rFonts w:hint="default" w:ascii="Times New Roman" w:hAnsi="Times New Roman" w:eastAsia="宋体" w:cs="Times New Roman"/>
                <w:sz w:val="24"/>
              </w:rPr>
              <w:t>。周边环境概况附图</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2、建设内容</w:t>
            </w:r>
          </w:p>
          <w:p>
            <w:pPr>
              <w:adjustRightInd w:val="0"/>
              <w:snapToGrid w:val="0"/>
              <w:spacing w:line="360" w:lineRule="auto"/>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sz w:val="24"/>
                <w:lang w:val="en-US" w:eastAsia="zh-CN"/>
              </w:rPr>
              <w:t>本项目总占地面积</w:t>
            </w:r>
            <w:r>
              <w:rPr>
                <w:rFonts w:hint="eastAsia" w:cs="Times New Roman"/>
                <w:sz w:val="24"/>
                <w:lang w:val="en-US" w:eastAsia="zh-CN"/>
              </w:rPr>
              <w:t>61878.4</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，占地性质为工业用地，建筑面积</w:t>
            </w:r>
            <w:r>
              <w:rPr>
                <w:rFonts w:hint="eastAsia" w:cs="Times New Roman"/>
                <w:sz w:val="24"/>
                <w:lang w:val="en-US" w:eastAsia="zh-CN"/>
              </w:rPr>
              <w:t>35044.28</w:t>
            </w:r>
            <w:r>
              <w:rPr>
                <w:rFonts w:hint="eastAsia" w:ascii="Times New Roman" w:hAnsi="Times New Roman" w:eastAsia="宋体" w:cs="Times New Roman"/>
                <w:sz w:val="24"/>
                <w:lang w:val="en-US" w:eastAsia="zh-CN"/>
              </w:rPr>
              <w:t>m</w:t>
            </w:r>
            <w:r>
              <w:rPr>
                <w:rFonts w:hint="eastAsia" w:ascii="Times New Roman" w:hAnsi="Times New Roman" w:eastAsia="宋体" w:cs="Times New Roman"/>
                <w:sz w:val="24"/>
                <w:vertAlign w:val="superscript"/>
                <w:lang w:val="en-US" w:eastAsia="zh-CN"/>
              </w:rPr>
              <w:t>2</w:t>
            </w:r>
            <w:r>
              <w:rPr>
                <w:rFonts w:hint="eastAsia" w:ascii="Times New Roman" w:hAnsi="Times New Roman" w:eastAsia="宋体" w:cs="Times New Roman"/>
                <w:sz w:val="24"/>
                <w:lang w:val="en-US" w:eastAsia="zh-CN"/>
              </w:rPr>
              <w:t>。</w:t>
            </w:r>
            <w:r>
              <w:rPr>
                <w:rFonts w:hint="eastAsia" w:cs="Times New Roman"/>
                <w:sz w:val="24"/>
                <w:lang w:val="en-US" w:eastAsia="zh-CN"/>
              </w:rPr>
              <w:t>自建生产厂房进行生产，年产重型钢结构40000吨</w:t>
            </w:r>
            <w:r>
              <w:rPr>
                <w:rFonts w:hint="eastAsia" w:ascii="Times New Roman" w:hAnsi="Times New Roman" w:cs="Times New Roman"/>
                <w:sz w:val="24"/>
                <w:szCs w:val="24"/>
                <w:lang w:val="en-US" w:eastAsia="zh-CN"/>
              </w:rPr>
              <w:t>。</w:t>
            </w:r>
          </w:p>
          <w:p>
            <w:pPr>
              <w:pStyle w:val="36"/>
              <w:spacing w:before="15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表2-1 建设内容表</w:t>
            </w:r>
          </w:p>
          <w:tbl>
            <w:tblPr>
              <w:tblW w:w="91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286"/>
              <w:gridCol w:w="705"/>
              <w:gridCol w:w="4080"/>
              <w:gridCol w:w="1974"/>
            </w:tblGrid>
            <w:tr>
              <w:trPr>
                <w:trHeight w:val="165" w:hRule="atLeast"/>
                <w:jc w:val="center"/>
              </w:trPr>
              <w:tc>
                <w:tcPr>
                  <w:tcW w:w="1127"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工程组成</w:t>
                  </w:r>
                </w:p>
              </w:tc>
              <w:tc>
                <w:tcPr>
                  <w:tcW w:w="1991" w:type="dxa"/>
                  <w:gridSpan w:val="2"/>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工程内容</w:t>
                  </w:r>
                </w:p>
              </w:tc>
              <w:tc>
                <w:tcPr>
                  <w:tcW w:w="4080"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内容及规模</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实际建设内容</w:t>
                  </w:r>
                </w:p>
              </w:tc>
            </w:tr>
            <w:tr>
              <w:trPr>
                <w:trHeight w:val="307" w:hRule="atLeast"/>
                <w:jc w:val="center"/>
              </w:trPr>
              <w:tc>
                <w:tcPr>
                  <w:tcW w:w="1127" w:type="dxa"/>
                  <w:vMerge w:val="restart"/>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主体工程</w:t>
                  </w:r>
                </w:p>
              </w:tc>
              <w:tc>
                <w:tcPr>
                  <w:tcW w:w="1991" w:type="dxa"/>
                  <w:gridSpan w:val="2"/>
                  <w:tcBorders>
                    <w:tl2br w:val="nil"/>
                    <w:tr2bl w:val="nil"/>
                  </w:tcBorders>
                  <w:vAlign w:val="center"/>
                </w:tcPr>
                <w:p>
                  <w:pPr>
                    <w:pStyle w:val="37"/>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 xml:space="preserve">1#厂房 </w:t>
                  </w:r>
                </w:p>
              </w:tc>
              <w:tc>
                <w:tcPr>
                  <w:tcW w:w="4080" w:type="dxa"/>
                  <w:tcBorders>
                    <w:tl2br w:val="nil"/>
                    <w:tr2bl w:val="nil"/>
                  </w:tcBorders>
                  <w:vAlign w:val="center"/>
                </w:tcPr>
                <w:p>
                  <w:pPr>
                    <w:pStyle w:val="37"/>
                    <w:rPr>
                      <w:rFonts w:hint="eastAsia" w:ascii="Times New Roman" w:hAnsi="Times New Roman" w:eastAsia="宋体" w:cs="Times New Roman"/>
                      <w:sz w:val="21"/>
                      <w:vertAlign w:val="superscript"/>
                      <w:lang w:val="en-US" w:eastAsia="zh-CN"/>
                    </w:rPr>
                  </w:pPr>
                  <w:r>
                    <w:rPr>
                      <w:rFonts w:hint="eastAsia"/>
                      <w:color w:val="auto"/>
                      <w:sz w:val="21"/>
                      <w:szCs w:val="21"/>
                      <w:shd w:val="clear" w:color="auto" w:fill="auto"/>
                      <w:lang w:val="en-US" w:eastAsia="zh-CN"/>
                    </w:rPr>
                    <w:t>建筑面</w:t>
                  </w:r>
                  <w:r>
                    <w:rPr>
                      <w:rFonts w:hint="default" w:ascii="Times New Roman" w:hAnsi="Times New Roman" w:cs="Times New Roman"/>
                      <w:color w:val="auto"/>
                      <w:sz w:val="21"/>
                      <w:szCs w:val="21"/>
                      <w:shd w:val="clear" w:color="auto" w:fill="auto"/>
                      <w:lang w:val="en-US" w:eastAsia="zh-CN"/>
                    </w:rPr>
                    <w:t>积</w:t>
                  </w:r>
                  <w:r>
                    <w:rPr>
                      <w:rFonts w:hint="eastAsia" w:ascii="Times New Roman" w:hAnsi="Times New Roman" w:cs="Times New Roman"/>
                      <w:color w:val="auto"/>
                      <w:sz w:val="21"/>
                      <w:szCs w:val="21"/>
                      <w:shd w:val="clear" w:color="auto" w:fill="auto"/>
                      <w:lang w:val="en-US" w:eastAsia="zh-CN"/>
                    </w:rPr>
                    <w:t>10875.84</w:t>
                  </w:r>
                  <w:r>
                    <w:rPr>
                      <w:rFonts w:hint="default" w:ascii="Times New Roman" w:hAnsi="Times New Roman" w:cs="Times New Roman"/>
                      <w:color w:val="auto"/>
                      <w:sz w:val="21"/>
                      <w:szCs w:val="21"/>
                      <w:shd w:val="clear" w:color="auto" w:fill="auto"/>
                      <w:lang w:val="en-US" w:eastAsia="zh-CN"/>
                    </w:rPr>
                    <w:t>m</w:t>
                  </w:r>
                  <w:r>
                    <w:rPr>
                      <w:rFonts w:hint="default" w:ascii="Times New Roman" w:hAnsi="Times New Roman" w:cs="Times New Roman"/>
                      <w:color w:val="auto"/>
                      <w:sz w:val="21"/>
                      <w:szCs w:val="21"/>
                      <w:shd w:val="clear" w:color="auto" w:fill="auto"/>
                      <w:vertAlign w:val="superscript"/>
                      <w:lang w:val="en-US" w:eastAsia="zh-CN"/>
                    </w:rPr>
                    <w:t>2</w:t>
                  </w:r>
                  <w:r>
                    <w:rPr>
                      <w:rFonts w:hint="default" w:ascii="Times New Roman" w:hAnsi="Times New Roman" w:cs="Times New Roman"/>
                      <w:color w:val="auto"/>
                      <w:sz w:val="21"/>
                      <w:szCs w:val="21"/>
                      <w:shd w:val="clear" w:color="auto" w:fill="auto"/>
                      <w:lang w:val="en-US" w:eastAsia="zh-CN"/>
                    </w:rPr>
                    <w:t>，1层，主要功能为切割工序</w:t>
                  </w:r>
                </w:p>
              </w:tc>
              <w:tc>
                <w:tcPr>
                  <w:tcW w:w="1974" w:type="dxa"/>
                  <w:tcBorders>
                    <w:tl2br w:val="nil"/>
                    <w:tr2bl w:val="nil"/>
                  </w:tcBorders>
                  <w:vAlign w:val="center"/>
                </w:tcPr>
                <w:p>
                  <w:pPr>
                    <w:pStyle w:val="37"/>
                    <w:rPr>
                      <w:rFonts w:hint="eastAsia" w:ascii="Times New Roman" w:hAnsi="Times New Roman" w:eastAsia="宋体" w:cs="Times New Roman"/>
                      <w:sz w:val="21"/>
                      <w:lang w:eastAsia="zh-CN"/>
                    </w:rPr>
                  </w:pPr>
                  <w:r>
                    <w:rPr>
                      <w:rFonts w:hint="default" w:ascii="Times New Roman" w:hAnsi="Times New Roman" w:cs="Times New Roman"/>
                      <w:sz w:val="21"/>
                    </w:rPr>
                    <w:t>与环评内容相一致</w:t>
                  </w:r>
                </w:p>
              </w:tc>
            </w:tr>
            <w:tr>
              <w:trPr>
                <w:trHeight w:val="307"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991" w:type="dxa"/>
                  <w:gridSpan w:val="2"/>
                  <w:tcBorders>
                    <w:tl2br w:val="nil"/>
                    <w:tr2bl w:val="nil"/>
                  </w:tcBorders>
                  <w:vAlign w:val="center"/>
                </w:tcPr>
                <w:p>
                  <w:pPr>
                    <w:pStyle w:val="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r>
                    <w:rPr>
                      <w:rFonts w:hint="default" w:ascii="Times New Roman" w:hAnsi="Times New Roman" w:eastAsia="宋体" w:cs="Times New Roman"/>
                      <w:sz w:val="21"/>
                      <w:lang w:val="en-US" w:eastAsia="zh-CN"/>
                    </w:rPr>
                    <w:t>#厂房</w:t>
                  </w:r>
                </w:p>
              </w:tc>
              <w:tc>
                <w:tcPr>
                  <w:tcW w:w="4080" w:type="dxa"/>
                  <w:tcBorders>
                    <w:tl2br w:val="nil"/>
                    <w:tr2bl w:val="nil"/>
                  </w:tcBorders>
                  <w:vAlign w:val="center"/>
                </w:tcPr>
                <w:p>
                  <w:pPr>
                    <w:pStyle w:val="37"/>
                    <w:rPr>
                      <w:rFonts w:hint="eastAsia" w:eastAsia="宋体"/>
                      <w:spacing w:val="2"/>
                      <w:sz w:val="21"/>
                      <w:szCs w:val="18"/>
                      <w:lang w:val="en-US" w:eastAsia="zh-CN"/>
                    </w:rPr>
                  </w:pPr>
                  <w:r>
                    <w:rPr>
                      <w:rFonts w:hint="default" w:ascii="Times New Roman" w:hAnsi="Times New Roman" w:cs="Times New Roman"/>
                      <w:color w:val="auto"/>
                      <w:sz w:val="21"/>
                      <w:szCs w:val="21"/>
                      <w:shd w:val="clear" w:color="auto" w:fill="auto"/>
                      <w:lang w:val="en-US" w:eastAsia="zh-CN"/>
                    </w:rPr>
                    <w:t>建筑面积</w:t>
                  </w:r>
                  <w:r>
                    <w:rPr>
                      <w:rFonts w:hint="eastAsia" w:ascii="Times New Roman" w:hAnsi="Times New Roman" w:cs="Times New Roman"/>
                      <w:color w:val="auto"/>
                      <w:sz w:val="21"/>
                      <w:szCs w:val="21"/>
                      <w:shd w:val="clear" w:color="auto" w:fill="auto"/>
                      <w:lang w:val="en-US" w:eastAsia="zh-CN"/>
                    </w:rPr>
                    <w:t>13266.92</w:t>
                  </w:r>
                  <w:r>
                    <w:rPr>
                      <w:rFonts w:hint="default" w:ascii="Times New Roman" w:hAnsi="Times New Roman" w:cs="Times New Roman"/>
                      <w:color w:val="auto"/>
                      <w:sz w:val="21"/>
                      <w:szCs w:val="21"/>
                      <w:shd w:val="clear" w:color="auto" w:fill="auto"/>
                      <w:lang w:val="en-US" w:eastAsia="zh-CN"/>
                    </w:rPr>
                    <w:t>m</w:t>
                  </w:r>
                  <w:r>
                    <w:rPr>
                      <w:rFonts w:hint="default" w:ascii="Times New Roman" w:hAnsi="Times New Roman" w:cs="Times New Roman"/>
                      <w:color w:val="auto"/>
                      <w:sz w:val="21"/>
                      <w:szCs w:val="21"/>
                      <w:shd w:val="clear" w:color="auto" w:fill="auto"/>
                      <w:vertAlign w:val="superscript"/>
                      <w:lang w:val="en-US" w:eastAsia="zh-CN"/>
                    </w:rPr>
                    <w:t>2</w:t>
                  </w:r>
                  <w:r>
                    <w:rPr>
                      <w:rFonts w:hint="default" w:ascii="Times New Roman" w:hAnsi="Times New Roman" w:cs="Times New Roman"/>
                      <w:color w:val="auto"/>
                      <w:sz w:val="21"/>
                      <w:szCs w:val="21"/>
                      <w:shd w:val="clear" w:color="auto" w:fill="auto"/>
                      <w:lang w:val="en-US" w:eastAsia="zh-CN"/>
                    </w:rPr>
                    <w:t>，2层，主要功能为</w:t>
                  </w:r>
                  <w:r>
                    <w:rPr>
                      <w:rFonts w:hint="eastAsia" w:ascii="Times New Roman" w:hAnsi="Times New Roman" w:cs="Times New Roman"/>
                      <w:color w:val="auto"/>
                      <w:sz w:val="21"/>
                      <w:szCs w:val="21"/>
                      <w:shd w:val="clear" w:color="auto" w:fill="auto"/>
                      <w:lang w:val="en-US" w:eastAsia="zh-CN"/>
                    </w:rPr>
                    <w:t>焊接工序</w:t>
                  </w:r>
                </w:p>
              </w:tc>
              <w:tc>
                <w:tcPr>
                  <w:tcW w:w="1974" w:type="dxa"/>
                  <w:tcBorders>
                    <w:tl2br w:val="nil"/>
                    <w:tr2bl w:val="nil"/>
                  </w:tcBorders>
                  <w:vAlign w:val="center"/>
                </w:tcPr>
                <w:p>
                  <w:pPr>
                    <w:pStyle w:val="37"/>
                    <w:rPr>
                      <w:rFonts w:hint="default" w:ascii="Times New Roman" w:hAnsi="Times New Roman" w:cs="Times New Roman"/>
                      <w:sz w:val="21"/>
                    </w:rPr>
                  </w:pPr>
                  <w:r>
                    <w:rPr>
                      <w:rFonts w:hint="default" w:ascii="Times New Roman" w:hAnsi="Times New Roman" w:cs="Times New Roman"/>
                      <w:sz w:val="21"/>
                    </w:rPr>
                    <w:t>与环评内容相一致</w:t>
                  </w:r>
                </w:p>
              </w:tc>
            </w:tr>
            <w:tr>
              <w:trPr>
                <w:trHeight w:val="197" w:hRule="atLeast"/>
                <w:jc w:val="center"/>
              </w:trPr>
              <w:tc>
                <w:tcPr>
                  <w:tcW w:w="1127" w:type="dxa"/>
                  <w:vMerge w:val="restart"/>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辅助工程</w:t>
                  </w:r>
                </w:p>
              </w:tc>
              <w:tc>
                <w:tcPr>
                  <w:tcW w:w="1991" w:type="dxa"/>
                  <w:gridSpan w:val="2"/>
                  <w:tcBorders>
                    <w:tl2br w:val="nil"/>
                    <w:tr2bl w:val="nil"/>
                  </w:tcBorders>
                  <w:vAlign w:val="center"/>
                </w:tcPr>
                <w:p>
                  <w:pPr>
                    <w:pStyle w:val="37"/>
                    <w:rPr>
                      <w:rFonts w:hint="default" w:ascii="Times New Roman" w:hAnsi="Times New Roman" w:eastAsia="宋体" w:cs="Times New Roman"/>
                      <w:sz w:val="21"/>
                      <w:lang w:eastAsia="zh-CN"/>
                    </w:rPr>
                  </w:pPr>
                  <w:r>
                    <w:rPr>
                      <w:rFonts w:hint="eastAsia" w:ascii="Times New Roman" w:hAnsi="Times New Roman" w:eastAsia="宋体" w:cs="Times New Roman"/>
                      <w:sz w:val="21"/>
                      <w:lang w:val="en-US" w:eastAsia="zh-CN"/>
                    </w:rPr>
                    <w:t>3</w:t>
                  </w:r>
                  <w:r>
                    <w:rPr>
                      <w:rFonts w:hint="default" w:ascii="Times New Roman" w:hAnsi="Times New Roman" w:eastAsia="宋体" w:cs="Times New Roman"/>
                      <w:sz w:val="21"/>
                      <w:lang w:val="en-US" w:eastAsia="zh-CN"/>
                    </w:rPr>
                    <w:t xml:space="preserve">#厂房 </w:t>
                  </w:r>
                </w:p>
              </w:tc>
              <w:tc>
                <w:tcPr>
                  <w:tcW w:w="4080" w:type="dxa"/>
                  <w:tcBorders>
                    <w:tl2br w:val="nil"/>
                    <w:tr2bl w:val="nil"/>
                  </w:tcBorders>
                  <w:vAlign w:val="center"/>
                </w:tcPr>
                <w:p>
                  <w:pPr>
                    <w:jc w:val="center"/>
                    <w:rPr>
                      <w:rFonts w:hint="default" w:ascii="Times New Roman" w:hAnsi="Times New Roman" w:eastAsia="宋体" w:cs="Times New Roman"/>
                      <w:sz w:val="21"/>
                    </w:rPr>
                  </w:pPr>
                  <w:r>
                    <w:rPr>
                      <w:rFonts w:hint="eastAsia"/>
                      <w:color w:val="auto"/>
                      <w:sz w:val="21"/>
                      <w:szCs w:val="21"/>
                      <w:shd w:val="clear" w:color="auto" w:fill="auto"/>
                      <w:lang w:val="en-US" w:eastAsia="zh-CN"/>
                    </w:rPr>
                    <w:t>建筑面积为8703.52m</w:t>
                  </w:r>
                  <w:r>
                    <w:rPr>
                      <w:rFonts w:hint="eastAsia"/>
                      <w:color w:val="auto"/>
                      <w:sz w:val="21"/>
                      <w:szCs w:val="21"/>
                      <w:shd w:val="clear" w:color="auto" w:fill="auto"/>
                      <w:vertAlign w:val="superscript"/>
                      <w:lang w:val="en-US" w:eastAsia="zh-CN"/>
                    </w:rPr>
                    <w:t>2</w:t>
                  </w:r>
                  <w:r>
                    <w:rPr>
                      <w:rFonts w:hint="eastAsia"/>
                      <w:color w:val="auto"/>
                      <w:sz w:val="21"/>
                      <w:szCs w:val="21"/>
                      <w:shd w:val="clear" w:color="auto" w:fill="auto"/>
                      <w:lang w:val="en-US" w:eastAsia="zh-CN"/>
                    </w:rPr>
                    <w:t>，主要为原材料的存储</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rPr>
                <w:trHeight w:val="100" w:hRule="atLeast"/>
                <w:jc w:val="center"/>
              </w:trPr>
              <w:tc>
                <w:tcPr>
                  <w:tcW w:w="1127" w:type="dxa"/>
                  <w:vMerge w:val="continue"/>
                  <w:tcBorders>
                    <w:tl2br w:val="nil"/>
                    <w:tr2bl w:val="nil"/>
                  </w:tcBorders>
                  <w:vAlign w:val="center"/>
                </w:tcPr>
                <w:p>
                  <w:pPr>
                    <w:pStyle w:val="37"/>
                    <w:rPr>
                      <w:rFonts w:hint="default" w:ascii="Times New Roman" w:hAnsi="Times New Roman" w:cs="Times New Roman"/>
                    </w:rPr>
                  </w:pPr>
                </w:p>
              </w:tc>
              <w:tc>
                <w:tcPr>
                  <w:tcW w:w="1991" w:type="dxa"/>
                  <w:gridSpan w:val="2"/>
                  <w:tcBorders>
                    <w:tl2br w:val="nil"/>
                    <w:tr2bl w:val="nil"/>
                  </w:tcBorders>
                  <w:vAlign w:val="center"/>
                </w:tcPr>
                <w:p>
                  <w:pPr>
                    <w:pStyle w:val="37"/>
                    <w:rPr>
                      <w:rFonts w:hint="eastAsia" w:ascii="Times New Roman" w:hAnsi="Times New Roman" w:eastAsia="宋体" w:cs="Times New Roman"/>
                      <w:sz w:val="21"/>
                      <w:lang w:eastAsia="zh-CN"/>
                    </w:rPr>
                  </w:pPr>
                  <w:r>
                    <w:rPr>
                      <w:rFonts w:hint="eastAsia" w:ascii="Times New Roman" w:hAnsi="Times New Roman" w:eastAsia="宋体" w:cs="Times New Roman"/>
                      <w:sz w:val="21"/>
                      <w:lang w:val="en-US" w:eastAsia="zh-CN"/>
                    </w:rPr>
                    <w:t>办公室</w:t>
                  </w:r>
                </w:p>
              </w:tc>
              <w:tc>
                <w:tcPr>
                  <w:tcW w:w="4080" w:type="dxa"/>
                  <w:tcBorders>
                    <w:tl2br w:val="nil"/>
                    <w:tr2bl w:val="nil"/>
                  </w:tcBorders>
                  <w:vAlign w:val="center"/>
                </w:tcPr>
                <w:p>
                  <w:pPr>
                    <w:jc w:val="center"/>
                    <w:rPr>
                      <w:rFonts w:hint="default" w:ascii="Times New Roman" w:hAnsi="Times New Roman" w:eastAsia="宋体" w:cs="Times New Roman"/>
                      <w:sz w:val="21"/>
                      <w:vertAlign w:val="superscript"/>
                      <w:lang w:val="en-US" w:eastAsia="zh-CN"/>
                    </w:rPr>
                  </w:pPr>
                  <w:r>
                    <w:rPr>
                      <w:rFonts w:hint="eastAsia"/>
                      <w:color w:val="auto"/>
                      <w:sz w:val="21"/>
                      <w:szCs w:val="21"/>
                      <w:shd w:val="clear" w:color="auto" w:fill="auto"/>
                      <w:lang w:val="en-US" w:eastAsia="zh-CN"/>
                    </w:rPr>
                    <w:t>建筑面积为2565.00m</w:t>
                  </w:r>
                  <w:r>
                    <w:rPr>
                      <w:rFonts w:hint="eastAsia"/>
                      <w:color w:val="auto"/>
                      <w:sz w:val="21"/>
                      <w:szCs w:val="21"/>
                      <w:shd w:val="clear" w:color="auto" w:fill="auto"/>
                      <w:vertAlign w:val="superscript"/>
                      <w:lang w:val="en-US" w:eastAsia="zh-CN"/>
                    </w:rPr>
                    <w:t>2</w:t>
                  </w:r>
                  <w:r>
                    <w:rPr>
                      <w:rFonts w:hint="eastAsia"/>
                      <w:color w:val="auto"/>
                      <w:sz w:val="21"/>
                      <w:szCs w:val="21"/>
                      <w:shd w:val="clear" w:color="auto" w:fill="auto"/>
                      <w:lang w:val="en-US" w:eastAsia="zh-CN"/>
                    </w:rPr>
                    <w:t>，1层，主要功能为业务人员办公</w:t>
                  </w:r>
                </w:p>
              </w:tc>
              <w:tc>
                <w:tcPr>
                  <w:tcW w:w="1974" w:type="dxa"/>
                  <w:tcBorders>
                    <w:tl2br w:val="nil"/>
                    <w:tr2bl w:val="nil"/>
                  </w:tcBorders>
                  <w:vAlign w:val="center"/>
                </w:tcPr>
                <w:p>
                  <w:pPr>
                    <w:pStyle w:val="37"/>
                    <w:rPr>
                      <w:rFonts w:hint="default" w:ascii="Times New Roman" w:hAnsi="Times New Roman" w:cs="Times New Roman"/>
                      <w:sz w:val="21"/>
                    </w:rPr>
                  </w:pPr>
                  <w:r>
                    <w:rPr>
                      <w:rFonts w:hint="default" w:ascii="Times New Roman" w:hAnsi="Times New Roman" w:cs="Times New Roman"/>
                      <w:sz w:val="21"/>
                    </w:rPr>
                    <w:t>与环评内容相一致</w:t>
                  </w:r>
                </w:p>
              </w:tc>
            </w:tr>
            <w:tr>
              <w:trPr>
                <w:trHeight w:val="100" w:hRule="atLeast"/>
                <w:jc w:val="center"/>
              </w:trPr>
              <w:tc>
                <w:tcPr>
                  <w:tcW w:w="1127" w:type="dxa"/>
                  <w:vMerge w:val="continue"/>
                  <w:tcBorders>
                    <w:tl2br w:val="nil"/>
                    <w:tr2bl w:val="nil"/>
                  </w:tcBorders>
                  <w:vAlign w:val="center"/>
                </w:tcPr>
                <w:p>
                  <w:pPr>
                    <w:pStyle w:val="37"/>
                    <w:rPr>
                      <w:rFonts w:hint="default" w:ascii="Times New Roman" w:hAnsi="Times New Roman" w:cs="Times New Roman"/>
                    </w:rPr>
                  </w:pPr>
                </w:p>
              </w:tc>
              <w:tc>
                <w:tcPr>
                  <w:tcW w:w="1991" w:type="dxa"/>
                  <w:gridSpan w:val="2"/>
                  <w:tcBorders>
                    <w:tl2br w:val="nil"/>
                    <w:tr2bl w:val="nil"/>
                  </w:tcBorders>
                  <w:vAlign w:val="center"/>
                </w:tcPr>
                <w:p>
                  <w:pPr>
                    <w:pStyle w:val="37"/>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门卫</w:t>
                  </w:r>
                </w:p>
              </w:tc>
              <w:tc>
                <w:tcPr>
                  <w:tcW w:w="4080" w:type="dxa"/>
                  <w:tcBorders>
                    <w:tl2br w:val="nil"/>
                    <w:tr2bl w:val="nil"/>
                  </w:tcBorders>
                  <w:vAlign w:val="center"/>
                </w:tcPr>
                <w:p>
                  <w:pPr>
                    <w:pStyle w:val="37"/>
                    <w:rPr>
                      <w:rFonts w:hint="default" w:ascii="Times New Roman" w:hAnsi="Times New Roman" w:eastAsia="宋体" w:cs="Times New Roman"/>
                      <w:sz w:val="21"/>
                      <w:vertAlign w:val="superscript"/>
                      <w:lang w:val="en-US" w:eastAsia="zh-CN"/>
                    </w:rPr>
                  </w:pPr>
                  <w:r>
                    <w:rPr>
                      <w:rFonts w:hint="default" w:ascii="Times New Roman" w:hAnsi="Times New Roman" w:cs="Times New Roman"/>
                      <w:color w:val="auto"/>
                      <w:sz w:val="21"/>
                      <w:szCs w:val="21"/>
                      <w:shd w:val="clear" w:color="auto" w:fill="auto"/>
                      <w:lang w:val="en-US" w:eastAsia="zh-CN"/>
                    </w:rPr>
                    <w:t>建筑面积</w:t>
                  </w:r>
                  <w:r>
                    <w:rPr>
                      <w:rFonts w:hint="eastAsia" w:ascii="Times New Roman" w:hAnsi="Times New Roman" w:cs="Times New Roman"/>
                      <w:color w:val="auto"/>
                      <w:sz w:val="21"/>
                      <w:szCs w:val="21"/>
                      <w:shd w:val="clear" w:color="auto" w:fill="auto"/>
                      <w:lang w:val="en-US" w:eastAsia="zh-CN"/>
                    </w:rPr>
                    <w:t>33.0m</w:t>
                  </w:r>
                  <w:r>
                    <w:rPr>
                      <w:rFonts w:hint="eastAsia" w:ascii="Times New Roman" w:hAnsi="Times New Roman" w:cs="Times New Roman"/>
                      <w:color w:val="auto"/>
                      <w:sz w:val="21"/>
                      <w:szCs w:val="21"/>
                      <w:shd w:val="clear" w:color="auto" w:fill="auto"/>
                      <w:vertAlign w:val="superscript"/>
                      <w:lang w:val="en-US" w:eastAsia="zh-CN"/>
                    </w:rPr>
                    <w:t>2</w:t>
                  </w:r>
                  <w:r>
                    <w:rPr>
                      <w:rFonts w:hint="default" w:ascii="Times New Roman" w:hAnsi="Times New Roman" w:cs="Times New Roman"/>
                      <w:color w:val="auto"/>
                      <w:sz w:val="21"/>
                      <w:szCs w:val="21"/>
                      <w:shd w:val="clear" w:color="auto" w:fill="auto"/>
                      <w:lang w:val="en-US" w:eastAsia="zh-CN"/>
                    </w:rPr>
                    <w:t>，1层</w:t>
                  </w:r>
                </w:p>
              </w:tc>
              <w:tc>
                <w:tcPr>
                  <w:tcW w:w="1974" w:type="dxa"/>
                  <w:tcBorders>
                    <w:tl2br w:val="nil"/>
                    <w:tr2bl w:val="nil"/>
                  </w:tcBorders>
                  <w:vAlign w:val="center"/>
                </w:tcPr>
                <w:p>
                  <w:pPr>
                    <w:pStyle w:val="37"/>
                    <w:rPr>
                      <w:rFonts w:hint="default" w:ascii="Times New Roman" w:hAnsi="Times New Roman" w:cs="Times New Roman"/>
                      <w:sz w:val="21"/>
                    </w:rPr>
                  </w:pPr>
                  <w:r>
                    <w:rPr>
                      <w:rFonts w:hint="default" w:ascii="Times New Roman" w:hAnsi="Times New Roman" w:cs="Times New Roman"/>
                      <w:sz w:val="21"/>
                    </w:rPr>
                    <w:t>与环评内容相一致</w:t>
                  </w:r>
                </w:p>
              </w:tc>
            </w:tr>
            <w:tr>
              <w:trPr>
                <w:trHeight w:val="422" w:hRule="atLeast"/>
                <w:jc w:val="center"/>
              </w:trPr>
              <w:tc>
                <w:tcPr>
                  <w:tcW w:w="1127" w:type="dxa"/>
                  <w:vMerge w:val="restart"/>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公用工程</w:t>
                  </w:r>
                </w:p>
              </w:tc>
              <w:tc>
                <w:tcPr>
                  <w:tcW w:w="1991" w:type="dxa"/>
                  <w:gridSpan w:val="2"/>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供水</w:t>
                  </w:r>
                </w:p>
              </w:tc>
              <w:tc>
                <w:tcPr>
                  <w:tcW w:w="4080" w:type="dxa"/>
                  <w:tcBorders>
                    <w:tl2br w:val="nil"/>
                    <w:tr2bl w:val="nil"/>
                  </w:tcBorders>
                  <w:vAlign w:val="center"/>
                </w:tcPr>
                <w:p>
                  <w:pPr>
                    <w:pStyle w:val="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eastAsia="zh-CN"/>
                    </w:rPr>
                    <w:t>厂区深水井，涌水量</w:t>
                  </w:r>
                  <w:r>
                    <w:rPr>
                      <w:rFonts w:hint="eastAsia" w:ascii="Times New Roman" w:hAnsi="Times New Roman" w:eastAsia="宋体" w:cs="Times New Roman"/>
                      <w:sz w:val="21"/>
                      <w:lang w:val="en-US" w:eastAsia="zh-CN"/>
                    </w:rPr>
                    <w:t>10m</w:t>
                  </w:r>
                  <w:r>
                    <w:rPr>
                      <w:rFonts w:hint="eastAsia" w:ascii="Times New Roman" w:hAnsi="Times New Roman" w:eastAsia="宋体" w:cs="Times New Roman"/>
                      <w:sz w:val="21"/>
                      <w:vertAlign w:val="superscript"/>
                      <w:lang w:val="en-US" w:eastAsia="zh-CN"/>
                    </w:rPr>
                    <w:t>3</w:t>
                  </w:r>
                  <w:r>
                    <w:rPr>
                      <w:rFonts w:hint="eastAsia" w:ascii="Times New Roman" w:hAnsi="Times New Roman" w:eastAsia="宋体" w:cs="Times New Roman"/>
                      <w:sz w:val="21"/>
                      <w:lang w:val="en-US" w:eastAsia="zh-CN"/>
                    </w:rPr>
                    <w:t>/h</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rPr>
                <w:trHeight w:val="427"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991" w:type="dxa"/>
                  <w:gridSpan w:val="2"/>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供电</w:t>
                  </w:r>
                </w:p>
              </w:tc>
              <w:tc>
                <w:tcPr>
                  <w:tcW w:w="4080" w:type="dxa"/>
                  <w:tcBorders>
                    <w:tl2br w:val="nil"/>
                    <w:tr2bl w:val="nil"/>
                  </w:tcBorders>
                  <w:vAlign w:val="center"/>
                </w:tcPr>
                <w:p>
                  <w:pPr>
                    <w:pStyle w:val="37"/>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城市供电电网</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rPr>
                <w:trHeight w:val="422"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991" w:type="dxa"/>
                  <w:gridSpan w:val="2"/>
                  <w:tcBorders>
                    <w:tl2br w:val="nil"/>
                    <w:tr2bl w:val="nil"/>
                  </w:tcBorders>
                  <w:vAlign w:val="center"/>
                </w:tcPr>
                <w:p>
                  <w:pPr>
                    <w:pStyle w:val="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供热</w:t>
                  </w:r>
                </w:p>
              </w:tc>
              <w:tc>
                <w:tcPr>
                  <w:tcW w:w="4080" w:type="dxa"/>
                  <w:tcBorders>
                    <w:tl2br w:val="nil"/>
                    <w:tr2bl w:val="nil"/>
                  </w:tcBorders>
                  <w:vAlign w:val="center"/>
                </w:tcPr>
                <w:p>
                  <w:pPr>
                    <w:pStyle w:val="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生产不用热，冬季采暖采用电采暖</w:t>
                  </w:r>
                </w:p>
              </w:tc>
              <w:tc>
                <w:tcPr>
                  <w:tcW w:w="1974" w:type="dxa"/>
                  <w:tcBorders>
                    <w:tl2br w:val="nil"/>
                    <w:tr2bl w:val="nil"/>
                  </w:tcBorders>
                  <w:vAlign w:val="center"/>
                </w:tcPr>
                <w:p>
                  <w:pPr>
                    <w:pStyle w:val="37"/>
                    <w:rPr>
                      <w:rFonts w:hint="default" w:ascii="Times New Roman" w:hAnsi="Times New Roman" w:cs="Times New Roman"/>
                      <w:sz w:val="21"/>
                    </w:rPr>
                  </w:pPr>
                  <w:r>
                    <w:rPr>
                      <w:rFonts w:hint="default" w:ascii="Times New Roman" w:hAnsi="Times New Roman" w:cs="Times New Roman"/>
                      <w:sz w:val="21"/>
                    </w:rPr>
                    <w:t>与环评内容相一致</w:t>
                  </w:r>
                </w:p>
              </w:tc>
            </w:tr>
            <w:tr>
              <w:trPr>
                <w:trHeight w:val="437" w:hRule="atLeast"/>
                <w:jc w:val="center"/>
              </w:trPr>
              <w:tc>
                <w:tcPr>
                  <w:tcW w:w="1127" w:type="dxa"/>
                  <w:vMerge w:val="restart"/>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环保工程</w:t>
                  </w:r>
                </w:p>
              </w:tc>
              <w:tc>
                <w:tcPr>
                  <w:tcW w:w="1286" w:type="dxa"/>
                  <w:vMerge w:val="restart"/>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污水处理</w:t>
                  </w:r>
                </w:p>
              </w:tc>
              <w:tc>
                <w:tcPr>
                  <w:tcW w:w="705"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生产</w:t>
                  </w:r>
                </w:p>
              </w:tc>
              <w:tc>
                <w:tcPr>
                  <w:tcW w:w="4080" w:type="dxa"/>
                  <w:tcBorders>
                    <w:tl2br w:val="nil"/>
                    <w:tr2bl w:val="nil"/>
                  </w:tcBorders>
                  <w:vAlign w:val="center"/>
                </w:tcPr>
                <w:p>
                  <w:pPr>
                    <w:pStyle w:val="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生产不用水，无生产废水排放</w:t>
                  </w:r>
                </w:p>
              </w:tc>
              <w:tc>
                <w:tcPr>
                  <w:tcW w:w="1974" w:type="dxa"/>
                  <w:tcBorders>
                    <w:tl2br w:val="nil"/>
                    <w:tr2bl w:val="nil"/>
                  </w:tcBorders>
                  <w:vAlign w:val="center"/>
                </w:tcPr>
                <w:p>
                  <w:pPr>
                    <w:pStyle w:val="37"/>
                    <w:rPr>
                      <w:rFonts w:hint="eastAsia" w:ascii="Times New Roman" w:hAnsi="Times New Roman" w:eastAsia="宋体" w:cs="Times New Roman"/>
                      <w:sz w:val="21"/>
                      <w:lang w:eastAsia="zh-CN"/>
                    </w:rPr>
                  </w:pPr>
                  <w:r>
                    <w:rPr>
                      <w:rFonts w:hint="default" w:ascii="Times New Roman" w:hAnsi="Times New Roman" w:cs="Times New Roman"/>
                      <w:sz w:val="21"/>
                    </w:rPr>
                    <w:t>与环评内容相一致</w:t>
                  </w:r>
                </w:p>
              </w:tc>
            </w:tr>
            <w:tr>
              <w:trPr>
                <w:trHeight w:val="442"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286"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705"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生活</w:t>
                  </w:r>
                </w:p>
              </w:tc>
              <w:tc>
                <w:tcPr>
                  <w:tcW w:w="4080" w:type="dxa"/>
                  <w:tcBorders>
                    <w:tl2br w:val="nil"/>
                    <w:tr2bl w:val="nil"/>
                  </w:tcBorders>
                  <w:vAlign w:val="center"/>
                </w:tcPr>
                <w:p>
                  <w:pPr>
                    <w:pStyle w:val="37"/>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生活污水排入防渗旱厕，定期清掏</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rPr>
                <w:trHeight w:val="129"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991" w:type="dxa"/>
                  <w:gridSpan w:val="2"/>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废气处理</w:t>
                  </w:r>
                </w:p>
              </w:tc>
              <w:tc>
                <w:tcPr>
                  <w:tcW w:w="4080" w:type="dxa"/>
                  <w:tcBorders>
                    <w:tl2br w:val="nil"/>
                    <w:tr2bl w:val="nil"/>
                  </w:tcBorders>
                  <w:vAlign w:val="center"/>
                </w:tcPr>
                <w:p>
                  <w:pPr>
                    <w:pStyle w:val="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粒径较大的金属粉尘由重力作用沉降至地面，定期对地方清洗清扫降尘，焊接等工艺配备移动式焊烟净化器处理</w:t>
                  </w:r>
                </w:p>
              </w:tc>
              <w:tc>
                <w:tcPr>
                  <w:tcW w:w="1974" w:type="dxa"/>
                  <w:tcBorders>
                    <w:tl2br w:val="nil"/>
                    <w:tr2bl w:val="nil"/>
                  </w:tcBorders>
                  <w:vAlign w:val="center"/>
                </w:tcPr>
                <w:p>
                  <w:pPr>
                    <w:pStyle w:val="37"/>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未建设集中式排气，改为针对性的单机除尘器</w:t>
                  </w:r>
                </w:p>
              </w:tc>
            </w:tr>
            <w:tr>
              <w:trPr>
                <w:trHeight w:val="422" w:hRule="atLeast"/>
                <w:jc w:val="center"/>
              </w:trPr>
              <w:tc>
                <w:tcPr>
                  <w:tcW w:w="1127" w:type="dxa"/>
                  <w:vMerge w:val="continue"/>
                  <w:tcBorders>
                    <w:tl2br w:val="nil"/>
                    <w:tr2bl w:val="nil"/>
                  </w:tcBorders>
                  <w:vAlign w:val="center"/>
                </w:tcPr>
                <w:p>
                  <w:pPr>
                    <w:pStyle w:val="37"/>
                    <w:rPr>
                      <w:rFonts w:hint="default" w:ascii="Times New Roman" w:hAnsi="Times New Roman" w:eastAsia="宋体" w:cs="Times New Roman"/>
                      <w:sz w:val="21"/>
                    </w:rPr>
                  </w:pPr>
                </w:p>
              </w:tc>
              <w:tc>
                <w:tcPr>
                  <w:tcW w:w="1991" w:type="dxa"/>
                  <w:gridSpan w:val="2"/>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eastAsia="宋体" w:cs="Times New Roman"/>
                      <w:sz w:val="21"/>
                    </w:rPr>
                    <w:t>固体处理</w:t>
                  </w:r>
                </w:p>
              </w:tc>
              <w:tc>
                <w:tcPr>
                  <w:tcW w:w="4080" w:type="dxa"/>
                  <w:tcBorders>
                    <w:tl2br w:val="nil"/>
                    <w:tr2bl w:val="nil"/>
                  </w:tcBorders>
                  <w:vAlign w:val="center"/>
                </w:tcPr>
                <w:p>
                  <w:pPr>
                    <w:pStyle w:val="37"/>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一般固废暂存处</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rPr>
                <w:trHeight w:val="210" w:hRule="atLeast"/>
                <w:jc w:val="center"/>
              </w:trPr>
              <w:tc>
                <w:tcPr>
                  <w:tcW w:w="1127" w:type="dxa"/>
                  <w:vMerge w:val="continue"/>
                  <w:tcBorders>
                    <w:tl2br w:val="nil"/>
                    <w:tr2bl w:val="nil"/>
                  </w:tcBorders>
                  <w:vAlign w:val="center"/>
                </w:tcPr>
                <w:p>
                  <w:pPr>
                    <w:pStyle w:val="37"/>
                    <w:rPr>
                      <w:rFonts w:hint="default" w:ascii="Times New Roman" w:hAnsi="Times New Roman" w:cs="Times New Roman"/>
                    </w:rPr>
                  </w:pPr>
                </w:p>
              </w:tc>
              <w:tc>
                <w:tcPr>
                  <w:tcW w:w="1991" w:type="dxa"/>
                  <w:gridSpan w:val="2"/>
                  <w:tcBorders>
                    <w:tl2br w:val="nil"/>
                    <w:tr2bl w:val="nil"/>
                  </w:tcBorders>
                  <w:vAlign w:val="center"/>
                </w:tcPr>
                <w:p>
                  <w:pPr>
                    <w:pStyle w:val="37"/>
                    <w:rPr>
                      <w:rFonts w:hint="eastAsia" w:ascii="Times New Roman" w:hAnsi="Times New Roman" w:eastAsia="宋体" w:cs="Times New Roman"/>
                      <w:lang w:eastAsia="zh-CN"/>
                    </w:rPr>
                  </w:pPr>
                  <w:r>
                    <w:rPr>
                      <w:rFonts w:hint="eastAsia" w:ascii="Times New Roman" w:hAnsi="Times New Roman" w:cs="Times New Roman"/>
                      <w:sz w:val="21"/>
                      <w:szCs w:val="18"/>
                      <w:lang w:eastAsia="zh-CN"/>
                    </w:rPr>
                    <w:t>噪声处理</w:t>
                  </w:r>
                </w:p>
              </w:tc>
              <w:tc>
                <w:tcPr>
                  <w:tcW w:w="4080" w:type="dxa"/>
                  <w:tcBorders>
                    <w:tl2br w:val="nil"/>
                    <w:tr2bl w:val="nil"/>
                  </w:tcBorders>
                  <w:vAlign w:val="center"/>
                </w:tcPr>
                <w:p>
                  <w:pPr>
                    <w:pStyle w:val="37"/>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产噪设备进行减振处理，确保厂界处噪声能够满足相关声功能区标准要求</w:t>
                  </w:r>
                </w:p>
              </w:tc>
              <w:tc>
                <w:tcPr>
                  <w:tcW w:w="1974" w:type="dxa"/>
                  <w:tcBorders>
                    <w:tl2br w:val="nil"/>
                    <w:tr2bl w:val="nil"/>
                  </w:tcBorders>
                  <w:vAlign w:val="center"/>
                </w:tcPr>
                <w:p>
                  <w:pPr>
                    <w:pStyle w:val="37"/>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bl>
          <w:p>
            <w:pPr>
              <w:spacing w:beforeLines="20" w:line="360" w:lineRule="auto"/>
              <w:rPr>
                <w:rFonts w:hint="eastAsia" w:ascii="宋体" w:hAnsi="宋体" w:eastAsia="宋体"/>
                <w:color w:val="000000"/>
                <w:sz w:val="24"/>
                <w:lang w:eastAsia="zh-CN"/>
              </w:rPr>
            </w:pPr>
          </w:p>
        </w:tc>
      </w:tr>
      <w:tr>
        <w:trPr>
          <w:cantSplit/>
          <w:trHeight w:val="17704" w:hRule="atLeast"/>
          <w:jc w:val="center"/>
        </w:trPr>
        <w:tc>
          <w:tcPr>
            <w:tcW w:w="9388" w:type="dxa"/>
            <w:vAlign w:val="top"/>
          </w:tcPr>
          <w:p>
            <w:pPr>
              <w:spacing w:line="360" w:lineRule="auto"/>
              <w:ind w:firstLine="480" w:firstLineChars="200"/>
              <w:rPr>
                <w:sz w:val="24"/>
              </w:rPr>
            </w:pPr>
            <w:r>
              <w:rPr>
                <w:rFonts w:hint="eastAsia"/>
                <w:sz w:val="24"/>
              </w:rPr>
              <w:t>3、产品方案和生产规模</w:t>
            </w:r>
          </w:p>
          <w:p>
            <w:pPr>
              <w:spacing w:beforeLines="20" w:line="360" w:lineRule="auto"/>
              <w:ind w:firstLine="480" w:firstLineChars="200"/>
              <w:rPr>
                <w:rFonts w:hint="eastAsia" w:ascii="宋体" w:hAnsi="宋体" w:eastAsia="宋体"/>
                <w:color w:val="000000"/>
                <w:sz w:val="24"/>
                <w:lang w:eastAsia="zh-CN"/>
              </w:rPr>
            </w:pPr>
            <w:r>
              <w:rPr>
                <w:rFonts w:hint="eastAsia" w:ascii="宋体" w:hAnsi="宋体"/>
                <w:sz w:val="24"/>
                <w:lang w:eastAsia="zh-CN"/>
              </w:rPr>
              <w:t>本项目主要从事重型钢结构的生产</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年产</w:t>
            </w:r>
            <w:r>
              <w:rPr>
                <w:rFonts w:hint="eastAsia" w:cs="Times New Roman"/>
                <w:sz w:val="24"/>
                <w:lang w:val="en-US" w:eastAsia="zh-CN"/>
              </w:rPr>
              <w:t>40000吨钢结构</w:t>
            </w:r>
            <w:r>
              <w:rPr>
                <w:rFonts w:hint="default" w:ascii="Times New Roman" w:hAnsi="Times New Roman" w:cs="Times New Roman"/>
                <w:sz w:val="24"/>
              </w:rPr>
              <w:t>。</w:t>
            </w:r>
          </w:p>
          <w:p>
            <w:pPr>
              <w:ind w:firstLine="4006" w:firstLineChars="1900"/>
              <w:jc w:val="both"/>
              <w:rPr>
                <w:rFonts w:ascii="宋体" w:hAnsi="宋体"/>
                <w:b/>
                <w:bCs/>
                <w:sz w:val="21"/>
                <w:szCs w:val="21"/>
                <w:u w:val="none"/>
              </w:rPr>
            </w:pPr>
            <w:r>
              <w:rPr>
                <w:rFonts w:hint="eastAsia" w:ascii="宋体" w:hAnsi="宋体"/>
                <w:b/>
                <w:bCs/>
                <w:sz w:val="21"/>
                <w:szCs w:val="21"/>
                <w:u w:val="none"/>
                <w:lang w:eastAsia="zh-CN"/>
              </w:rPr>
              <w:t>主要产品方案</w:t>
            </w:r>
          </w:p>
          <w:tbl>
            <w:tblPr>
              <w:tblW w:w="916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 w:type="dxa"/>
                <w:bottom w:w="0" w:type="dxa"/>
                <w:right w:w="10" w:type="dxa"/>
              </w:tblCellMar>
            </w:tblPr>
            <w:tblGrid>
              <w:gridCol w:w="1659"/>
              <w:gridCol w:w="3195"/>
              <w:gridCol w:w="1860"/>
              <w:gridCol w:w="2451"/>
            </w:tblGrid>
            <w:tr>
              <w:trPr>
                <w:trHeight w:val="340" w:hRule="atLeast"/>
                <w:jc w:val="center"/>
              </w:trPr>
              <w:tc>
                <w:tcPr>
                  <w:tcW w:w="1659"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序号</w:t>
                  </w:r>
                </w:p>
              </w:tc>
              <w:tc>
                <w:tcPr>
                  <w:tcW w:w="319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产品</w:t>
                  </w:r>
                </w:p>
              </w:tc>
              <w:tc>
                <w:tcPr>
                  <w:tcW w:w="186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产量</w:t>
                  </w:r>
                </w:p>
              </w:tc>
              <w:tc>
                <w:tcPr>
                  <w:tcW w:w="2451"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规格</w:t>
                  </w:r>
                </w:p>
              </w:tc>
            </w:tr>
            <w:tr>
              <w:trPr>
                <w:trHeight w:val="340" w:hRule="atLeast"/>
                <w:jc w:val="center"/>
              </w:trPr>
              <w:tc>
                <w:tcPr>
                  <w:tcW w:w="1659"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1</w:t>
                  </w:r>
                </w:p>
              </w:tc>
              <w:tc>
                <w:tcPr>
                  <w:tcW w:w="3195"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消火箱</w:t>
                  </w:r>
                </w:p>
              </w:tc>
              <w:tc>
                <w:tcPr>
                  <w:tcW w:w="1860"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40000t/a</w:t>
                  </w:r>
                </w:p>
              </w:tc>
              <w:tc>
                <w:tcPr>
                  <w:tcW w:w="245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根据客户订单要求</w:t>
                  </w:r>
                </w:p>
              </w:tc>
            </w:tr>
          </w:tbl>
          <w:p>
            <w:pPr>
              <w:spacing w:beforeLines="20" w:line="360" w:lineRule="auto"/>
              <w:rPr>
                <w:rFonts w:ascii="宋体" w:hAnsi="宋体"/>
                <w:b/>
                <w:bCs/>
                <w:color w:val="000000"/>
                <w:sz w:val="24"/>
              </w:rPr>
            </w:pPr>
            <w:r>
              <w:rPr>
                <w:rFonts w:hint="eastAsia" w:ascii="宋体" w:hAnsi="宋体"/>
                <w:b/>
                <w:bCs/>
                <w:color w:val="000000"/>
                <w:sz w:val="24"/>
              </w:rPr>
              <w:t>原辅材料消耗及水平衡：</w:t>
            </w:r>
          </w:p>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1、原辅材料消耗</w:t>
            </w:r>
          </w:p>
          <w:p>
            <w:pPr>
              <w:adjustRightInd w:val="0"/>
              <w:snapToGrid w:val="0"/>
              <w:spacing w:line="360" w:lineRule="auto"/>
              <w:ind w:firstLine="480" w:firstLineChars="200"/>
              <w:jc w:val="both"/>
              <w:rPr>
                <w:rFonts w:hint="eastAsia" w:ascii="宋体" w:hAnsi="宋体" w:cs="宋体"/>
                <w:b w:val="0"/>
                <w:bCs w:val="0"/>
                <w:sz w:val="24"/>
                <w:szCs w:val="24"/>
                <w:lang w:eastAsia="zh-CN"/>
              </w:rPr>
            </w:pPr>
            <w:r>
              <w:rPr>
                <w:rFonts w:hint="eastAsia" w:ascii="宋体" w:hAnsi="宋体" w:cs="宋体"/>
                <w:b w:val="0"/>
                <w:bCs w:val="0"/>
                <w:sz w:val="24"/>
                <w:szCs w:val="24"/>
                <w:lang w:val="en-US" w:eastAsia="zh-CN"/>
              </w:rPr>
              <w:t>企业现原辅材料均为半成品，进厂后直接进行组装即可，本次扩建完成后，新增铝材、铁板</w:t>
            </w:r>
            <w:r>
              <w:rPr>
                <w:rFonts w:hint="eastAsia" w:ascii="宋体" w:hAnsi="宋体" w:cs="宋体"/>
                <w:b w:val="0"/>
                <w:bCs w:val="0"/>
                <w:sz w:val="24"/>
                <w:szCs w:val="24"/>
                <w:lang w:eastAsia="zh-CN"/>
              </w:rPr>
              <w:t>。</w:t>
            </w:r>
          </w:p>
          <w:p>
            <w:pPr>
              <w:jc w:val="center"/>
              <w:rPr>
                <w:b/>
                <w:szCs w:val="21"/>
                <w:u w:val="none"/>
              </w:rPr>
            </w:pPr>
            <w:r>
              <w:rPr>
                <w:b/>
                <w:szCs w:val="21"/>
                <w:u w:val="none"/>
              </w:rPr>
              <w:t>主要</w:t>
            </w:r>
            <w:r>
              <w:rPr>
                <w:rFonts w:hint="eastAsia"/>
                <w:b/>
                <w:szCs w:val="21"/>
                <w:u w:val="none"/>
              </w:rPr>
              <w:t>原辅材料</w:t>
            </w:r>
            <w:r>
              <w:rPr>
                <w:b/>
                <w:szCs w:val="21"/>
                <w:u w:val="none"/>
              </w:rPr>
              <w:t>一览表</w:t>
            </w:r>
          </w:p>
          <w:tbl>
            <w:tblPr>
              <w:tblW w:w="91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3151"/>
              <w:gridCol w:w="1870"/>
              <w:gridCol w:w="2463"/>
            </w:tblGrid>
            <w:tr>
              <w:trPr>
                <w:trHeight w:val="404" w:hRule="atLeast"/>
                <w:jc w:val="center"/>
              </w:trPr>
              <w:tc>
                <w:tcPr>
                  <w:tcW w:w="167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序号</w:t>
                  </w:r>
                </w:p>
              </w:tc>
              <w:tc>
                <w:tcPr>
                  <w:tcW w:w="315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原材料</w:t>
                  </w:r>
                </w:p>
              </w:tc>
              <w:tc>
                <w:tcPr>
                  <w:tcW w:w="1870" w:type="dxa"/>
                  <w:vAlign w:val="top"/>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年用量</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单位</w:t>
                  </w:r>
                </w:p>
              </w:tc>
            </w:tr>
            <w:tr>
              <w:trPr>
                <w:trHeight w:val="339" w:hRule="atLeast"/>
                <w:jc w:val="center"/>
              </w:trPr>
              <w:tc>
                <w:tcPr>
                  <w:tcW w:w="167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1</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钢板</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14000</w:t>
                  </w:r>
                </w:p>
              </w:tc>
              <w:tc>
                <w:tcPr>
                  <w:tcW w:w="2463"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2</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角钢</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5000</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3</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钢管</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11000</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4</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槽钢</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11000</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5</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Z型钢</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2000</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6</w:t>
                  </w:r>
                </w:p>
              </w:tc>
              <w:tc>
                <w:tcPr>
                  <w:tcW w:w="315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焊丝</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15</w:t>
                  </w:r>
                </w:p>
              </w:tc>
              <w:tc>
                <w:tcPr>
                  <w:tcW w:w="2463"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1671"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7</w:t>
                  </w:r>
                </w:p>
              </w:tc>
              <w:tc>
                <w:tcPr>
                  <w:tcW w:w="3151" w:type="dxa"/>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螺丝</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1000</w:t>
                  </w:r>
                </w:p>
              </w:tc>
              <w:tc>
                <w:tcPr>
                  <w:tcW w:w="2463"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t/a</w:t>
                  </w:r>
                </w:p>
              </w:tc>
            </w:tr>
            <w:tr>
              <w:trPr>
                <w:trHeight w:val="339" w:hRule="atLeast"/>
                <w:jc w:val="center"/>
              </w:trPr>
              <w:tc>
                <w:tcPr>
                  <w:tcW w:w="4822" w:type="dxa"/>
                  <w:gridSpan w:val="2"/>
                  <w:vAlign w:val="center"/>
                </w:tcPr>
                <w:p>
                  <w:pPr>
                    <w:jc w:val="center"/>
                    <w:rPr>
                      <w:rFonts w:hint="eastAsia"/>
                      <w:color w:val="auto"/>
                      <w:szCs w:val="21"/>
                      <w:shd w:val="clear" w:color="auto" w:fill="auto"/>
                      <w:lang w:val="en-US" w:eastAsia="zh-CN"/>
                    </w:rPr>
                  </w:pPr>
                  <w:r>
                    <w:rPr>
                      <w:rFonts w:hint="eastAsia"/>
                      <w:color w:val="auto"/>
                      <w:szCs w:val="21"/>
                      <w:shd w:val="clear" w:color="auto" w:fill="auto"/>
                      <w:lang w:val="en-US" w:eastAsia="zh-CN"/>
                    </w:rPr>
                    <w:t>合计</w:t>
                  </w:r>
                </w:p>
              </w:tc>
              <w:tc>
                <w:tcPr>
                  <w:tcW w:w="1870" w:type="dxa"/>
                  <w:vAlign w:val="top"/>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43115</w:t>
                  </w:r>
                </w:p>
              </w:tc>
              <w:tc>
                <w:tcPr>
                  <w:tcW w:w="2463" w:type="dxa"/>
                  <w:vAlign w:val="center"/>
                </w:tcPr>
                <w:p>
                  <w:pPr>
                    <w:jc w:val="center"/>
                    <w:rPr>
                      <w:rFonts w:hint="default"/>
                      <w:color w:val="auto"/>
                      <w:szCs w:val="21"/>
                      <w:shd w:val="clear" w:color="auto" w:fill="auto"/>
                      <w:lang w:val="en-US" w:eastAsia="zh-CN"/>
                    </w:rPr>
                  </w:pPr>
                  <w:r>
                    <w:rPr>
                      <w:rFonts w:hint="eastAsia"/>
                      <w:color w:val="auto"/>
                      <w:szCs w:val="21"/>
                      <w:shd w:val="clear" w:color="auto" w:fill="auto"/>
                      <w:lang w:val="en-US" w:eastAsia="zh-CN"/>
                    </w:rPr>
                    <w:t>t/a</w:t>
                  </w:r>
                </w:p>
              </w:tc>
            </w:tr>
          </w:tbl>
          <w:p>
            <w:pPr>
              <w:pStyle w:val="41"/>
              <w:numPr>
                <w:ilvl w:val="0"/>
                <w:numId w:val="3"/>
              </w:numPr>
              <w:tabs>
                <w:tab w:val="left" w:pos="2880"/>
              </w:tabs>
              <w:rPr>
                <w:rFonts w:hint="eastAsia"/>
                <w:szCs w:val="28"/>
                <w:lang w:val="en-US" w:eastAsia="zh-CN"/>
              </w:rPr>
            </w:pPr>
            <w:r>
              <w:rPr>
                <w:rFonts w:hint="eastAsia"/>
                <w:szCs w:val="28"/>
                <w:lang w:val="en-US" w:eastAsia="zh-CN"/>
              </w:rPr>
              <w:t>主要生产设备</w:t>
            </w:r>
          </w:p>
          <w:tbl>
            <w:tblPr>
              <w:tblW w:w="92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3150"/>
              <w:gridCol w:w="1905"/>
              <w:gridCol w:w="2471"/>
            </w:tblGrid>
            <w:tr>
              <w:trPr>
                <w:trHeight w:val="340" w:hRule="atLeast"/>
                <w:jc w:val="center"/>
              </w:trPr>
              <w:tc>
                <w:tcPr>
                  <w:tcW w:w="1678"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编号</w:t>
                  </w:r>
                </w:p>
              </w:tc>
              <w:tc>
                <w:tcPr>
                  <w:tcW w:w="315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名    称</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单位</w:t>
                  </w:r>
                </w:p>
              </w:tc>
              <w:tc>
                <w:tcPr>
                  <w:tcW w:w="2471"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数量</w:t>
                  </w:r>
                </w:p>
              </w:tc>
            </w:tr>
            <w:tr>
              <w:trPr>
                <w:trHeight w:val="340" w:hRule="atLeast"/>
                <w:jc w:val="center"/>
              </w:trPr>
              <w:tc>
                <w:tcPr>
                  <w:tcW w:w="1678"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1</w:t>
                  </w:r>
                </w:p>
              </w:tc>
              <w:tc>
                <w:tcPr>
                  <w:tcW w:w="3150"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C型钢生产线</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套</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6</w:t>
                  </w:r>
                </w:p>
              </w:tc>
            </w:tr>
            <w:tr>
              <w:trPr>
                <w:trHeight w:val="340" w:hRule="atLeast"/>
                <w:jc w:val="center"/>
              </w:trPr>
              <w:tc>
                <w:tcPr>
                  <w:tcW w:w="1678"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2</w:t>
                  </w:r>
                </w:p>
              </w:tc>
              <w:tc>
                <w:tcPr>
                  <w:tcW w:w="3150"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H型钢生产线</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套</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6</w:t>
                  </w:r>
                </w:p>
              </w:tc>
            </w:tr>
            <w:tr>
              <w:trPr>
                <w:trHeight w:val="340" w:hRule="atLeast"/>
                <w:jc w:val="center"/>
              </w:trPr>
              <w:tc>
                <w:tcPr>
                  <w:tcW w:w="1678"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3</w:t>
                  </w:r>
                </w:p>
              </w:tc>
              <w:tc>
                <w:tcPr>
                  <w:tcW w:w="315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折弯机</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台</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4</w:t>
                  </w:r>
                </w:p>
              </w:tc>
            </w:tr>
            <w:tr>
              <w:trPr>
                <w:trHeight w:val="340" w:hRule="atLeast"/>
                <w:jc w:val="center"/>
              </w:trPr>
              <w:tc>
                <w:tcPr>
                  <w:tcW w:w="1678"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4</w:t>
                  </w:r>
                </w:p>
              </w:tc>
              <w:tc>
                <w:tcPr>
                  <w:tcW w:w="315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切割机</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台</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18</w:t>
                  </w:r>
                </w:p>
              </w:tc>
            </w:tr>
            <w:tr>
              <w:trPr>
                <w:trHeight w:val="340" w:hRule="atLeast"/>
                <w:jc w:val="center"/>
              </w:trPr>
              <w:tc>
                <w:tcPr>
                  <w:tcW w:w="1678"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5</w:t>
                  </w:r>
                </w:p>
              </w:tc>
              <w:tc>
                <w:tcPr>
                  <w:tcW w:w="315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焊机</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台</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36</w:t>
                  </w:r>
                </w:p>
              </w:tc>
            </w:tr>
            <w:tr>
              <w:trPr>
                <w:trHeight w:val="340" w:hRule="atLeast"/>
                <w:jc w:val="center"/>
              </w:trPr>
              <w:tc>
                <w:tcPr>
                  <w:tcW w:w="1678"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6</w:t>
                  </w:r>
                </w:p>
              </w:tc>
              <w:tc>
                <w:tcPr>
                  <w:tcW w:w="3150"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抛丸机</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台</w:t>
                  </w:r>
                </w:p>
              </w:tc>
              <w:tc>
                <w:tcPr>
                  <w:tcW w:w="2471" w:type="dxa"/>
                  <w:vAlign w:val="center"/>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12</w:t>
                  </w:r>
                </w:p>
              </w:tc>
            </w:tr>
            <w:tr>
              <w:trPr>
                <w:trHeight w:val="340" w:hRule="atLeast"/>
                <w:jc w:val="center"/>
              </w:trPr>
              <w:tc>
                <w:tcPr>
                  <w:tcW w:w="4828" w:type="dxa"/>
                  <w:gridSpan w:val="2"/>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合计</w:t>
                  </w:r>
                </w:p>
              </w:tc>
              <w:tc>
                <w:tcPr>
                  <w:tcW w:w="1905" w:type="dxa"/>
                  <w:vAlign w:val="center"/>
                </w:tcPr>
                <w:p>
                  <w:pPr>
                    <w:jc w:val="center"/>
                    <w:rPr>
                      <w:rFonts w:hint="eastAsia"/>
                      <w:color w:val="auto"/>
                      <w:szCs w:val="22"/>
                      <w:shd w:val="clear" w:color="auto" w:fill="auto"/>
                      <w:lang w:val="en-US" w:eastAsia="zh-CN"/>
                    </w:rPr>
                  </w:pPr>
                  <w:r>
                    <w:rPr>
                      <w:rFonts w:hint="eastAsia"/>
                      <w:color w:val="auto"/>
                      <w:szCs w:val="22"/>
                      <w:shd w:val="clear" w:color="auto" w:fill="auto"/>
                      <w:lang w:val="en-US" w:eastAsia="zh-CN"/>
                    </w:rPr>
                    <w:t>-</w:t>
                  </w:r>
                </w:p>
              </w:tc>
              <w:tc>
                <w:tcPr>
                  <w:tcW w:w="2471" w:type="dxa"/>
                  <w:vAlign w:val="top"/>
                </w:tcPr>
                <w:p>
                  <w:pPr>
                    <w:jc w:val="center"/>
                    <w:rPr>
                      <w:rFonts w:hint="default"/>
                      <w:color w:val="auto"/>
                      <w:szCs w:val="22"/>
                      <w:shd w:val="clear" w:color="auto" w:fill="auto"/>
                      <w:lang w:val="en-US" w:eastAsia="zh-CN"/>
                    </w:rPr>
                  </w:pPr>
                  <w:r>
                    <w:rPr>
                      <w:rFonts w:hint="eastAsia"/>
                      <w:color w:val="auto"/>
                      <w:szCs w:val="22"/>
                      <w:shd w:val="clear" w:color="auto" w:fill="auto"/>
                      <w:lang w:val="en-US" w:eastAsia="zh-CN"/>
                    </w:rPr>
                    <w:t>82</w:t>
                  </w:r>
                </w:p>
              </w:tc>
            </w:tr>
          </w:tbl>
          <w:p>
            <w:pPr>
              <w:pStyle w:val="41"/>
              <w:numPr>
                <w:numId w:val="0"/>
              </w:numPr>
              <w:tabs>
                <w:tab w:val="left" w:pos="2880"/>
              </w:tabs>
              <w:ind w:firstLine="480" w:firstLineChars="200"/>
              <w:rPr>
                <w:rFonts w:hint="eastAsia"/>
                <w:szCs w:val="28"/>
                <w:lang w:val="en-US" w:eastAsia="zh-CN"/>
              </w:rPr>
            </w:pPr>
            <w:r>
              <w:rPr>
                <w:rFonts w:hint="eastAsia"/>
                <w:szCs w:val="28"/>
                <w:lang w:val="en-US" w:eastAsia="zh-CN"/>
              </w:rPr>
              <w:t>3、工作制度</w:t>
            </w:r>
          </w:p>
          <w:p>
            <w:pPr>
              <w:pStyle w:val="43"/>
              <w:numPr>
                <w:numId w:val="0"/>
              </w:numPr>
              <w:ind w:firstLine="480" w:firstLineChars="200"/>
              <w:rPr>
                <w:rFonts w:hint="eastAsia"/>
                <w:szCs w:val="28"/>
                <w:lang w:val="en-US" w:eastAsia="zh-CN"/>
              </w:rPr>
            </w:pPr>
            <w:r>
              <w:rPr>
                <w:rFonts w:hint="eastAsia"/>
                <w:szCs w:val="28"/>
                <w:lang w:val="en-US" w:eastAsia="zh-CN"/>
              </w:rPr>
              <w:t>本项目劳动定员50人，一班工作制，每班8小时，年工作250天。</w:t>
            </w:r>
          </w:p>
          <w:p>
            <w:pPr>
              <w:pStyle w:val="43"/>
              <w:numPr>
                <w:numId w:val="0"/>
              </w:numPr>
              <w:ind w:firstLine="480" w:firstLineChars="200"/>
              <w:rPr>
                <w:rFonts w:hint="default"/>
                <w:szCs w:val="28"/>
                <w:lang w:val="en-US" w:eastAsia="zh-CN"/>
              </w:rPr>
            </w:pPr>
          </w:p>
        </w:tc>
      </w:tr>
      <w:tr>
        <w:trPr>
          <w:cantSplit/>
          <w:trHeight w:val="11219" w:hRule="atLeast"/>
          <w:jc w:val="center"/>
        </w:trPr>
        <w:tc>
          <w:tcPr>
            <w:tcW w:w="9388" w:type="dxa"/>
            <w:vAlign w:val="top"/>
          </w:tcPr>
          <w:p>
            <w:pPr>
              <w:pStyle w:val="41"/>
              <w:tabs>
                <w:tab w:val="left" w:pos="2880"/>
              </w:tabs>
              <w:ind w:left="0" w:leftChars="0" w:firstLine="480" w:firstLineChars="200"/>
            </w:pPr>
            <w:r>
              <w:rPr>
                <w:rFonts w:hint="eastAsia"/>
                <w:lang w:val="en-US" w:eastAsia="zh-CN"/>
              </w:rPr>
              <w:t>4</w:t>
            </w:r>
            <w:r>
              <w:rPr>
                <w:rFonts w:hint="eastAsia"/>
              </w:rPr>
              <w:t>、水平衡</w:t>
            </w:r>
          </w:p>
          <w:p>
            <w:pPr>
              <w:pStyle w:val="4"/>
              <w:spacing w:before="0" w:after="0" w:line="360" w:lineRule="auto"/>
              <w:ind w:firstLine="480" w:firstLineChars="200"/>
              <w:rPr>
                <w:rFonts w:ascii="宋体" w:hAnsi="宋体" w:eastAsia="宋体"/>
                <w:b w:val="0"/>
                <w:sz w:val="24"/>
                <w:szCs w:val="24"/>
              </w:rPr>
            </w:pPr>
            <w:r>
              <w:rPr>
                <w:rFonts w:hint="eastAsia" w:ascii="宋体" w:hAnsi="宋体" w:eastAsia="宋体"/>
                <w:b w:val="0"/>
                <w:sz w:val="24"/>
                <w:szCs w:val="24"/>
              </w:rPr>
              <w:t>（1）给水</w:t>
            </w:r>
          </w:p>
          <w:p>
            <w:pPr>
              <w:pStyle w:val="43"/>
              <w:rPr>
                <w:rFonts w:hint="default"/>
                <w:szCs w:val="24"/>
                <w:lang w:val="en-US" w:eastAsia="zh-CN"/>
              </w:rPr>
            </w:pPr>
            <w:r>
              <w:rPr>
                <w:rFonts w:hint="eastAsia" w:ascii="宋体" w:hAnsi="宋体" w:cs="宋体"/>
                <w:bCs/>
                <w:sz w:val="24"/>
              </w:rPr>
              <w:t>本项目</w:t>
            </w:r>
            <w:r>
              <w:rPr>
                <w:rFonts w:hint="eastAsia" w:ascii="宋体" w:hAnsi="宋体" w:cs="宋体"/>
                <w:bCs/>
                <w:sz w:val="24"/>
                <w:lang w:eastAsia="zh-CN"/>
              </w:rPr>
              <w:t>生产不用水，企业不设置员工食堂，</w:t>
            </w:r>
            <w:r>
              <w:rPr>
                <w:rFonts w:hint="eastAsia" w:ascii="宋体" w:hAnsi="宋体" w:cs="宋体"/>
                <w:bCs/>
                <w:sz w:val="24"/>
              </w:rPr>
              <w:t>用水主要为</w:t>
            </w:r>
            <w:r>
              <w:rPr>
                <w:rFonts w:hint="eastAsia" w:ascii="宋体" w:hAnsi="宋体" w:cs="宋体"/>
                <w:bCs/>
                <w:sz w:val="24"/>
                <w:lang w:eastAsia="zh-CN"/>
              </w:rPr>
              <w:t>员工生活用水</w:t>
            </w:r>
            <w:r>
              <w:rPr>
                <w:rFonts w:hint="eastAsia" w:ascii="宋体" w:hAnsi="宋体" w:cs="宋体"/>
                <w:bCs/>
                <w:sz w:val="24"/>
              </w:rPr>
              <w:t>。</w:t>
            </w:r>
          </w:p>
          <w:p>
            <w:pPr>
              <w:spacing w:line="360" w:lineRule="auto"/>
              <w:ind w:firstLine="480" w:firstLineChars="200"/>
              <w:jc w:val="left"/>
              <w:rPr>
                <w:rFonts w:hint="eastAsia"/>
                <w:szCs w:val="24"/>
                <w:lang w:val="en-US" w:eastAsia="zh-CN"/>
              </w:rPr>
            </w:pPr>
            <w:r>
              <w:rPr>
                <w:rFonts w:hint="eastAsia" w:ascii="宋体" w:hAnsi="宋体" w:cs="宋体"/>
                <w:sz w:val="24"/>
                <w:szCs w:val="32"/>
                <w:lang w:eastAsia="zh-CN"/>
              </w:rPr>
              <w:t>生活污水</w:t>
            </w:r>
            <w:r>
              <w:rPr>
                <w:rFonts w:hint="eastAsia" w:eastAsia="宋体"/>
                <w:sz w:val="24"/>
                <w:szCs w:val="32"/>
                <w:lang w:eastAsia="zh-CN"/>
              </w:rPr>
              <w:t>：</w:t>
            </w:r>
            <w:r>
              <w:rPr>
                <w:rFonts w:hAnsi="宋体"/>
                <w:bCs/>
                <w:sz w:val="24"/>
              </w:rPr>
              <w:t>本项目职工生活用水量按</w:t>
            </w:r>
            <w:r>
              <w:rPr>
                <w:bCs/>
                <w:sz w:val="24"/>
              </w:rPr>
              <w:t>0.0</w:t>
            </w:r>
            <w:r>
              <w:rPr>
                <w:rFonts w:hint="eastAsia"/>
                <w:bCs/>
                <w:sz w:val="24"/>
                <w:lang w:val="en-US" w:eastAsia="zh-CN"/>
              </w:rPr>
              <w:t>5</w:t>
            </w:r>
            <w:r>
              <w:rPr>
                <w:bCs/>
                <w:sz w:val="24"/>
              </w:rPr>
              <w:t>m</w:t>
            </w:r>
            <w:r>
              <w:rPr>
                <w:bCs/>
                <w:sz w:val="24"/>
                <w:vertAlign w:val="superscript"/>
              </w:rPr>
              <w:t>3</w:t>
            </w:r>
            <w:r>
              <w:rPr>
                <w:bCs/>
                <w:sz w:val="24"/>
              </w:rPr>
              <w:t>/d</w:t>
            </w:r>
            <w:r>
              <w:rPr>
                <w:rFonts w:hAnsi="宋体"/>
                <w:bCs/>
                <w:sz w:val="24"/>
              </w:rPr>
              <w:t>计算，职工定员</w:t>
            </w:r>
            <w:r>
              <w:rPr>
                <w:rFonts w:hint="eastAsia"/>
                <w:bCs/>
                <w:sz w:val="24"/>
                <w:lang w:val="en-US" w:eastAsia="zh-CN"/>
              </w:rPr>
              <w:t>50</w:t>
            </w:r>
            <w:r>
              <w:rPr>
                <w:rFonts w:hAnsi="宋体"/>
                <w:bCs/>
                <w:sz w:val="24"/>
              </w:rPr>
              <w:t>人，年工作</w:t>
            </w:r>
            <w:r>
              <w:rPr>
                <w:rFonts w:hint="eastAsia"/>
                <w:bCs/>
                <w:sz w:val="24"/>
                <w:lang w:val="en-US" w:eastAsia="zh-CN"/>
              </w:rPr>
              <w:t>250</w:t>
            </w:r>
            <w:r>
              <w:rPr>
                <w:bCs/>
                <w:sz w:val="24"/>
              </w:rPr>
              <w:t>d</w:t>
            </w:r>
            <w:r>
              <w:rPr>
                <w:rFonts w:hAnsi="宋体"/>
                <w:bCs/>
                <w:sz w:val="24"/>
              </w:rPr>
              <w:t>，则职工生活用水量为</w:t>
            </w:r>
            <w:r>
              <w:rPr>
                <w:rFonts w:hint="eastAsia"/>
                <w:bCs/>
                <w:sz w:val="24"/>
                <w:lang w:val="en-US" w:eastAsia="zh-CN"/>
              </w:rPr>
              <w:t>2.5</w:t>
            </w:r>
            <w:r>
              <w:rPr>
                <w:bCs/>
                <w:sz w:val="24"/>
              </w:rPr>
              <w:t>m</w:t>
            </w:r>
            <w:r>
              <w:rPr>
                <w:bCs/>
                <w:sz w:val="24"/>
                <w:vertAlign w:val="superscript"/>
              </w:rPr>
              <w:t>3</w:t>
            </w:r>
            <w:r>
              <w:rPr>
                <w:bCs/>
                <w:sz w:val="24"/>
              </w:rPr>
              <w:t>/d</w:t>
            </w:r>
            <w:r>
              <w:rPr>
                <w:rFonts w:hAnsi="宋体"/>
                <w:bCs/>
                <w:sz w:val="24"/>
              </w:rPr>
              <w:t>（</w:t>
            </w:r>
            <w:r>
              <w:rPr>
                <w:rFonts w:hint="eastAsia"/>
                <w:bCs/>
                <w:sz w:val="24"/>
                <w:lang w:val="en-US" w:eastAsia="zh-CN"/>
              </w:rPr>
              <w:t>625.0</w:t>
            </w:r>
            <w:r>
              <w:rPr>
                <w:bCs/>
                <w:sz w:val="24"/>
              </w:rPr>
              <w:t>m</w:t>
            </w:r>
            <w:r>
              <w:rPr>
                <w:bCs/>
                <w:sz w:val="24"/>
                <w:vertAlign w:val="superscript"/>
              </w:rPr>
              <w:t>3</w:t>
            </w:r>
            <w:r>
              <w:rPr>
                <w:bCs/>
                <w:sz w:val="24"/>
              </w:rPr>
              <w:t>/a</w:t>
            </w:r>
            <w:r>
              <w:rPr>
                <w:rFonts w:hAnsi="宋体"/>
                <w:bCs/>
                <w:sz w:val="24"/>
              </w:rPr>
              <w:t>）</w:t>
            </w:r>
            <w:r>
              <w:rPr>
                <w:rFonts w:hAnsi="宋体"/>
                <w:bCs/>
                <w:sz w:val="24"/>
                <w:szCs w:val="24"/>
              </w:rPr>
              <w:t>；</w:t>
            </w:r>
          </w:p>
          <w:p>
            <w:pPr>
              <w:spacing w:line="360" w:lineRule="auto"/>
              <w:ind w:firstLine="480" w:firstLineChars="200"/>
              <w:jc w:val="left"/>
              <w:rPr>
                <w:rFonts w:hint="default" w:ascii="Times New Roman" w:hAnsi="宋体" w:eastAsia="宋体" w:cs="Times New Roman"/>
                <w:bCs/>
                <w:sz w:val="24"/>
                <w:lang w:val="en-US" w:eastAsia="zh-CN"/>
              </w:rPr>
            </w:pPr>
            <w:r>
              <w:rPr>
                <w:rFonts w:hAnsi="宋体"/>
                <w:bCs/>
                <w:sz w:val="24"/>
                <w:szCs w:val="24"/>
              </w:rPr>
              <w:t>因此本项目新鲜水总用水量为</w:t>
            </w:r>
            <w:r>
              <w:rPr>
                <w:rFonts w:hint="eastAsia"/>
                <w:bCs/>
                <w:sz w:val="24"/>
                <w:szCs w:val="24"/>
                <w:lang w:val="en-US" w:eastAsia="zh-CN"/>
              </w:rPr>
              <w:t>2.5</w:t>
            </w:r>
            <w:r>
              <w:rPr>
                <w:bCs/>
                <w:sz w:val="24"/>
                <w:szCs w:val="24"/>
              </w:rPr>
              <w:t>m</w:t>
            </w:r>
            <w:r>
              <w:rPr>
                <w:bCs/>
                <w:sz w:val="24"/>
                <w:szCs w:val="24"/>
                <w:vertAlign w:val="superscript"/>
              </w:rPr>
              <w:t>3</w:t>
            </w:r>
            <w:r>
              <w:rPr>
                <w:bCs/>
                <w:sz w:val="24"/>
                <w:szCs w:val="24"/>
              </w:rPr>
              <w:t>/d</w:t>
            </w:r>
            <w:r>
              <w:rPr>
                <w:rFonts w:hAnsi="宋体"/>
                <w:bCs/>
                <w:sz w:val="24"/>
                <w:szCs w:val="24"/>
              </w:rPr>
              <w:t>（</w:t>
            </w:r>
            <w:r>
              <w:rPr>
                <w:rFonts w:hint="eastAsia" w:hAnsi="宋体"/>
                <w:bCs/>
                <w:sz w:val="24"/>
                <w:szCs w:val="24"/>
                <w:lang w:val="en-US" w:eastAsia="zh-CN"/>
              </w:rPr>
              <w:t>625.0</w:t>
            </w:r>
            <w:r>
              <w:rPr>
                <w:bCs/>
                <w:sz w:val="24"/>
                <w:szCs w:val="24"/>
              </w:rPr>
              <w:t>m</w:t>
            </w:r>
            <w:r>
              <w:rPr>
                <w:bCs/>
                <w:sz w:val="24"/>
                <w:szCs w:val="24"/>
                <w:vertAlign w:val="superscript"/>
              </w:rPr>
              <w:t>3</w:t>
            </w:r>
            <w:r>
              <w:rPr>
                <w:bCs/>
                <w:sz w:val="24"/>
                <w:szCs w:val="24"/>
              </w:rPr>
              <w:t>/a</w:t>
            </w:r>
            <w:r>
              <w:rPr>
                <w:rFonts w:hAnsi="宋体"/>
                <w:bCs/>
                <w:sz w:val="24"/>
                <w:szCs w:val="24"/>
              </w:rPr>
              <w:t>），新鲜水由</w:t>
            </w:r>
            <w:r>
              <w:rPr>
                <w:rFonts w:hint="eastAsia" w:hAnsi="宋体"/>
                <w:bCs/>
                <w:sz w:val="24"/>
                <w:szCs w:val="24"/>
                <w:lang w:eastAsia="zh-CN"/>
              </w:rPr>
              <w:t>厂区深水井供给，深水井涌水量为</w:t>
            </w:r>
            <w:r>
              <w:rPr>
                <w:rFonts w:hint="eastAsia" w:hAnsi="宋体"/>
                <w:bCs/>
                <w:sz w:val="24"/>
                <w:szCs w:val="24"/>
                <w:lang w:val="en-US" w:eastAsia="zh-CN"/>
              </w:rPr>
              <w:t>10m</w:t>
            </w:r>
            <w:r>
              <w:rPr>
                <w:rFonts w:hint="eastAsia" w:hAnsi="宋体"/>
                <w:bCs/>
                <w:sz w:val="24"/>
                <w:szCs w:val="24"/>
                <w:vertAlign w:val="superscript"/>
                <w:lang w:val="en-US" w:eastAsia="zh-CN"/>
              </w:rPr>
              <w:t>3</w:t>
            </w:r>
            <w:r>
              <w:rPr>
                <w:rFonts w:hint="eastAsia" w:hAnsi="宋体"/>
                <w:bCs/>
                <w:sz w:val="24"/>
                <w:szCs w:val="24"/>
                <w:lang w:val="en-US" w:eastAsia="zh-CN"/>
              </w:rPr>
              <w:t>/h</w:t>
            </w:r>
            <w:r>
              <w:rPr>
                <w:rFonts w:ascii="Times New Roman" w:hAnsi="宋体" w:eastAsia="宋体" w:cs="Times New Roman"/>
                <w:bCs/>
                <w:sz w:val="24"/>
              </w:rPr>
              <w:t>，能够满足其用水要求</w:t>
            </w:r>
            <w:r>
              <w:rPr>
                <w:rFonts w:hint="eastAsia" w:ascii="Times New Roman" w:hAnsi="宋体" w:eastAsia="宋体" w:cs="Times New Roman"/>
                <w:bCs/>
                <w:sz w:val="24"/>
                <w:lang w:val="en-US" w:eastAsia="zh-CN"/>
              </w:rPr>
              <w:t>。</w:t>
            </w:r>
          </w:p>
          <w:p>
            <w:pPr>
              <w:spacing w:line="360" w:lineRule="auto"/>
              <w:ind w:firstLine="480" w:firstLineChars="200"/>
              <w:jc w:val="left"/>
              <w:rPr>
                <w:rFonts w:ascii="Times New Roman" w:hAnsi="宋体" w:eastAsia="宋体" w:cs="Times New Roman"/>
                <w:bCs/>
                <w:sz w:val="24"/>
              </w:rPr>
            </w:pPr>
            <w:r>
              <w:rPr>
                <w:rFonts w:hint="eastAsia" w:ascii="Times New Roman" w:hAnsi="宋体" w:eastAsia="宋体" w:cs="Times New Roman"/>
                <w:bCs/>
                <w:sz w:val="24"/>
              </w:rPr>
              <w:t>（2）排水</w:t>
            </w:r>
          </w:p>
          <w:p>
            <w:pPr>
              <w:spacing w:line="360" w:lineRule="auto"/>
              <w:ind w:firstLine="480" w:firstLineChars="200"/>
              <w:jc w:val="left"/>
              <w:rPr>
                <w:rFonts w:ascii="Times New Roman" w:hAnsi="宋体" w:eastAsia="宋体" w:cs="Times New Roman"/>
                <w:bCs/>
                <w:sz w:val="24"/>
              </w:rPr>
            </w:pPr>
            <w:r>
              <w:rPr>
                <w:rFonts w:ascii="Times New Roman" w:hAnsi="宋体" w:eastAsia="宋体" w:cs="Times New Roman"/>
                <w:bCs/>
                <w:sz w:val="24"/>
              </w:rPr>
              <w:t>本项目</w:t>
            </w:r>
            <w:r>
              <w:rPr>
                <w:rFonts w:hint="eastAsia" w:ascii="Times New Roman" w:hAnsi="宋体" w:eastAsia="宋体" w:cs="Times New Roman"/>
                <w:bCs/>
                <w:sz w:val="24"/>
                <w:lang w:eastAsia="zh-CN"/>
              </w:rPr>
              <w:t>无生产废水，</w:t>
            </w:r>
            <w:r>
              <w:rPr>
                <w:rFonts w:ascii="Times New Roman" w:hAnsi="宋体" w:eastAsia="宋体" w:cs="Times New Roman"/>
                <w:bCs/>
                <w:sz w:val="24"/>
              </w:rPr>
              <w:t>本项目产生的废水主要为生活污水。</w:t>
            </w:r>
          </w:p>
          <w:p>
            <w:pPr>
              <w:spacing w:line="360" w:lineRule="auto"/>
              <w:ind w:firstLine="480" w:firstLineChars="200"/>
              <w:jc w:val="left"/>
              <w:rPr>
                <w:rFonts w:hint="eastAsia" w:hAnsi="宋体"/>
                <w:bCs/>
                <w:sz w:val="24"/>
                <w:szCs w:val="24"/>
                <w:lang w:eastAsia="zh-CN"/>
              </w:rPr>
            </w:pPr>
            <w:r>
              <w:rPr>
                <w:rFonts w:hint="eastAsia" w:hAnsi="宋体" w:cs="Times New Roman"/>
                <w:bCs/>
                <w:sz w:val="24"/>
                <w:lang w:eastAsia="zh-CN"/>
              </w:rPr>
              <w:t>采用雨污分流制，雨水直接随着管道排放。</w:t>
            </w:r>
            <w:r>
              <w:rPr>
                <w:rFonts w:ascii="Times New Roman" w:hAnsi="宋体" w:eastAsia="宋体" w:cs="Times New Roman"/>
                <w:bCs/>
                <w:sz w:val="24"/>
              </w:rPr>
              <w:t>生活污水</w:t>
            </w:r>
            <w:r>
              <w:rPr>
                <w:rFonts w:hint="eastAsia" w:ascii="Times New Roman" w:hAnsi="宋体" w:eastAsia="宋体" w:cs="Times New Roman"/>
                <w:bCs/>
                <w:sz w:val="24"/>
                <w:lang w:eastAsia="zh-CN"/>
              </w:rPr>
              <w:t>产生量</w:t>
            </w:r>
            <w:r>
              <w:rPr>
                <w:rFonts w:ascii="Times New Roman" w:hAnsi="宋体" w:eastAsia="宋体" w:cs="Times New Roman"/>
                <w:bCs/>
                <w:sz w:val="24"/>
              </w:rPr>
              <w:t>按用水</w:t>
            </w:r>
            <w:r>
              <w:rPr>
                <w:rFonts w:hAnsi="宋体"/>
                <w:bCs/>
                <w:sz w:val="24"/>
                <w:szCs w:val="24"/>
              </w:rPr>
              <w:t>量的</w:t>
            </w:r>
            <w:r>
              <w:rPr>
                <w:bCs/>
                <w:sz w:val="24"/>
                <w:szCs w:val="24"/>
              </w:rPr>
              <w:t>80%</w:t>
            </w:r>
            <w:r>
              <w:rPr>
                <w:rFonts w:hAnsi="宋体"/>
                <w:bCs/>
                <w:sz w:val="24"/>
                <w:szCs w:val="24"/>
              </w:rPr>
              <w:t>计，则职工生活污水产生量为</w:t>
            </w:r>
            <w:r>
              <w:rPr>
                <w:rFonts w:hint="eastAsia"/>
                <w:bCs/>
                <w:sz w:val="24"/>
                <w:szCs w:val="24"/>
                <w:lang w:val="en-US" w:eastAsia="zh-CN"/>
              </w:rPr>
              <w:t>2.0</w:t>
            </w:r>
            <w:r>
              <w:rPr>
                <w:bCs/>
                <w:sz w:val="24"/>
                <w:szCs w:val="24"/>
              </w:rPr>
              <w:t>m</w:t>
            </w:r>
            <w:r>
              <w:rPr>
                <w:bCs/>
                <w:sz w:val="24"/>
                <w:szCs w:val="24"/>
                <w:vertAlign w:val="superscript"/>
              </w:rPr>
              <w:t>3</w:t>
            </w:r>
            <w:r>
              <w:rPr>
                <w:bCs/>
                <w:sz w:val="24"/>
                <w:szCs w:val="24"/>
              </w:rPr>
              <w:t>/d</w:t>
            </w:r>
            <w:r>
              <w:rPr>
                <w:rFonts w:hint="eastAsia"/>
                <w:bCs/>
                <w:sz w:val="24"/>
                <w:szCs w:val="24"/>
                <w:lang w:eastAsia="zh-CN"/>
              </w:rPr>
              <w:t>（</w:t>
            </w:r>
            <w:r>
              <w:rPr>
                <w:rFonts w:hint="eastAsia" w:hAnsi="宋体"/>
                <w:bCs/>
                <w:sz w:val="24"/>
                <w:szCs w:val="24"/>
                <w:lang w:val="en-US" w:eastAsia="zh-CN"/>
              </w:rPr>
              <w:t>500.0m</w:t>
            </w:r>
            <w:r>
              <w:rPr>
                <w:rFonts w:hint="eastAsia" w:hAnsi="宋体"/>
                <w:bCs/>
                <w:sz w:val="24"/>
                <w:szCs w:val="24"/>
                <w:vertAlign w:val="superscript"/>
                <w:lang w:val="en-US" w:eastAsia="zh-CN"/>
              </w:rPr>
              <w:t>3</w:t>
            </w:r>
            <w:r>
              <w:rPr>
                <w:bCs/>
                <w:sz w:val="24"/>
                <w:szCs w:val="24"/>
              </w:rPr>
              <w:t>/a</w:t>
            </w:r>
            <w:r>
              <w:rPr>
                <w:rFonts w:hAnsi="宋体"/>
                <w:bCs/>
                <w:sz w:val="24"/>
                <w:szCs w:val="24"/>
              </w:rPr>
              <w:t>）</w:t>
            </w:r>
            <w:r>
              <w:rPr>
                <w:rFonts w:hint="eastAsia" w:hAnsi="宋体"/>
                <w:bCs/>
                <w:sz w:val="24"/>
                <w:szCs w:val="24"/>
                <w:lang w:eastAsia="zh-CN"/>
              </w:rPr>
              <w:t>；生活污水不含有化学物质，不含有有毒有害、重金属等杂质，化学性质稳定，结构简单，各项污染因子浓度较低，属于较清洁下水，全部排入自建防渗旱厕，定期清掏，用作农家肥。水平衡见下图：</w:t>
            </w:r>
          </w:p>
          <w:p>
            <w:pPr>
              <w:spacing w:line="360" w:lineRule="auto"/>
              <w:jc w:val="left"/>
              <w:rPr>
                <w:rFonts w:hint="eastAsia" w:ascii="Times New Roman" w:hAnsi="Times New Roman" w:eastAsia="宋体" w:cs="Times New Roman"/>
                <w:color w:val="auto"/>
                <w:sz w:val="24"/>
                <w:szCs w:val="24"/>
                <w:lang w:val="en-US" w:eastAsia="zh-CN"/>
              </w:rPr>
            </w:pPr>
            <w:r>
              <w:rPr>
                <w:rFonts w:hint="eastAsia"/>
                <w:lang w:val="en-US" w:eastAsia="zh-CN"/>
              </w:rPr>
              <w:t xml:space="preserve"> </w:t>
            </w:r>
            <w:r>
              <w:rPr>
                <w:rFonts w:ascii="Times New Roman" w:hAnsi="Times New Roman" w:eastAsia="宋体" w:cs="Times New Roman"/>
                <w:kern w:val="2"/>
                <w:sz w:val="21"/>
                <w:szCs w:val="24"/>
                <w:lang w:val="en-US" w:eastAsia="zh-CN" w:bidi="ar-SA"/>
              </w:rPr>
              <w:pict>
                <v:shape id="图片框 1066" o:spid="_x0000_s1067" type="#_x0000_t75" style="height:118.95pt;width:458.5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360" w:lineRule="auto"/>
              <w:ind w:firstLine="3120" w:firstLineChars="1300"/>
              <w:jc w:val="left"/>
              <w:rPr>
                <w:rFonts w:hint="default" w:hAnsi="宋体"/>
                <w:bCs/>
                <w:sz w:val="24"/>
                <w:szCs w:val="24"/>
                <w:lang w:val="en-US" w:eastAsia="zh-CN"/>
              </w:rPr>
            </w:pPr>
            <w:r>
              <w:rPr>
                <w:rFonts w:hint="default" w:ascii="Times New Roman" w:hAnsi="Times New Roman" w:cs="Times New Roman"/>
                <w:color w:val="auto"/>
                <w:sz w:val="24"/>
                <w:szCs w:val="24"/>
                <w:lang w:eastAsia="zh-CN"/>
              </w:rPr>
              <w:t>本项目给水平衡图</w:t>
            </w:r>
            <w:r>
              <w:rPr>
                <w:rFonts w:hint="eastAsia" w:ascii="Times New Roman" w:hAnsi="Times New Roman" w:cs="Times New Roman"/>
                <w:color w:val="auto"/>
                <w:sz w:val="24"/>
                <w:szCs w:val="24"/>
                <w:lang w:val="en-US" w:eastAsia="zh-CN"/>
              </w:rPr>
              <w:t xml:space="preserve"> 单位  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80" w:firstLineChars="200"/>
              <w:jc w:val="left"/>
              <w:rPr>
                <w:rFonts w:hint="eastAsia" w:hAnsi="宋体"/>
                <w:bCs/>
                <w:sz w:val="24"/>
                <w:szCs w:val="24"/>
                <w:lang w:eastAsia="zh-CN"/>
              </w:rPr>
            </w:pPr>
          </w:p>
          <w:p>
            <w:pPr>
              <w:spacing w:line="360" w:lineRule="auto"/>
              <w:ind w:firstLine="420" w:firstLineChars="200"/>
              <w:jc w:val="left"/>
              <w:rPr>
                <w:rFonts w:hint="eastAsia"/>
                <w:lang w:eastAsia="zh-CN"/>
              </w:rPr>
            </w:pPr>
          </w:p>
        </w:tc>
      </w:tr>
      <w:tr>
        <w:trPr>
          <w:cantSplit/>
          <w:trHeight w:val="13685" w:hRule="atLeast"/>
          <w:jc w:val="center"/>
        </w:trPr>
        <w:tc>
          <w:tcPr>
            <w:tcW w:w="9388" w:type="dxa"/>
            <w:vAlign w:val="top"/>
          </w:tcPr>
          <w:p>
            <w:pPr>
              <w:spacing w:beforeLines="20" w:line="360" w:lineRule="auto"/>
              <w:rPr>
                <w:rFonts w:hint="eastAsia"/>
                <w:b/>
                <w:bCs/>
                <w:sz w:val="24"/>
                <w:szCs w:val="32"/>
              </w:rPr>
            </w:pPr>
            <w:r>
              <w:rPr>
                <w:rFonts w:hint="eastAsia"/>
                <w:b/>
                <w:bCs/>
                <w:sz w:val="24"/>
                <w:szCs w:val="32"/>
              </w:rPr>
              <w:t>主要工艺流程及产污环节（附处理工艺流程图，标出产污节点）</w:t>
            </w:r>
          </w:p>
          <w:p>
            <w:pPr>
              <w:pStyle w:val="2"/>
              <w:numPr>
                <w:numId w:val="0"/>
              </w:numPr>
              <w:spacing w:before="124" w:line="360" w:lineRule="auto"/>
              <w:ind w:right="258"/>
              <w:jc w:val="both"/>
              <w:rPr>
                <w:rFonts w:hint="default" w:ascii="Times New Roman" w:hAnsi="Times New Roman" w:cs="Times New Roman"/>
                <w:bCs/>
                <w:spacing w:val="0"/>
                <w:sz w:val="24"/>
                <w:szCs w:val="22"/>
                <w:lang w:val="en-US" w:eastAsia="zh-CN"/>
              </w:rPr>
            </w:pPr>
            <w:r>
              <w:rPr>
                <w:rFonts w:hint="default" w:ascii="Times New Roman" w:hAnsi="Times New Roman" w:cs="Times New Roman"/>
                <w:bCs/>
                <w:spacing w:val="0"/>
                <w:sz w:val="24"/>
                <w:szCs w:val="22"/>
                <w:lang w:val="en-US" w:eastAsia="zh-CN"/>
              </w:rPr>
              <w:t>生产工艺流程</w:t>
            </w:r>
            <w:r>
              <w:rPr>
                <w:rFonts w:hint="eastAsia" w:cs="Times New Roman"/>
                <w:bCs/>
                <w:spacing w:val="0"/>
                <w:sz w:val="24"/>
                <w:szCs w:val="22"/>
                <w:lang w:val="en-US" w:eastAsia="zh-CN"/>
              </w:rPr>
              <w:t>简述：</w:t>
            </w:r>
          </w:p>
          <w:p>
            <w:pPr>
              <w:widowControl w:val="0"/>
              <w:wordWrap/>
              <w:adjustRightInd w:val="0"/>
              <w:snapToGrid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本项目生产主要是对钢材进行简单的机械加工过程，</w:t>
            </w:r>
            <w:r>
              <w:rPr>
                <w:rFonts w:hint="eastAsia" w:ascii="宋体" w:hAnsi="宋体" w:eastAsia="宋体" w:cs="宋体"/>
                <w:color w:val="auto"/>
                <w:sz w:val="24"/>
                <w:szCs w:val="22"/>
                <w:shd w:val="clear" w:color="auto" w:fill="auto"/>
                <w:lang w:val="en-US" w:eastAsia="zh-CN"/>
              </w:rPr>
              <w:t>企业</w:t>
            </w:r>
            <w:r>
              <w:rPr>
                <w:rFonts w:hint="eastAsia" w:ascii="宋体" w:hAnsi="宋体" w:eastAsia="宋体" w:cs="宋体"/>
                <w:color w:val="auto"/>
                <w:sz w:val="24"/>
                <w:szCs w:val="22"/>
                <w:highlight w:val="none"/>
                <w:shd w:val="clear" w:color="auto" w:fill="auto"/>
                <w:lang w:val="en-US" w:eastAsia="zh-CN"/>
              </w:rPr>
              <w:t>现进</w:t>
            </w:r>
            <w:r>
              <w:rPr>
                <w:rFonts w:hint="eastAsia" w:ascii="宋体" w:hAnsi="宋体" w:eastAsia="宋体" w:cs="宋体"/>
                <w:color w:val="auto"/>
                <w:sz w:val="24"/>
                <w:szCs w:val="22"/>
                <w:shd w:val="clear" w:color="auto" w:fill="auto"/>
                <w:lang w:val="en-US" w:eastAsia="zh-CN"/>
              </w:rPr>
              <w:t>购的原辅材料均为半成品，</w:t>
            </w:r>
            <w:r>
              <w:rPr>
                <w:rFonts w:hint="eastAsia" w:ascii="宋体" w:hAnsi="宋体" w:cs="宋体"/>
                <w:color w:val="auto"/>
                <w:sz w:val="24"/>
                <w:szCs w:val="22"/>
                <w:shd w:val="clear" w:color="auto" w:fill="auto"/>
                <w:lang w:val="en-US" w:eastAsia="zh-CN"/>
              </w:rPr>
              <w:t>原料钢材进场后，根据要求对其进行剪切成要求的大小，其次进行拼装处理。处理后的钢材用焊机对其进行焊接，此过程会产生废气，主要污染因子为颗粒物。焊接好的钢材进行装配，焊接后的钢材会有毛刺等，进入抛丸机进行抛丸后喷漆，由于本项目未设置喷漆房，喷漆工艺全部外委处理，喷漆干燥后即为成品</w:t>
            </w:r>
            <w:r>
              <w:rPr>
                <w:rFonts w:hint="eastAsia" w:ascii="宋体" w:hAnsi="宋体" w:eastAsia="宋体" w:cs="宋体"/>
                <w:color w:val="auto"/>
                <w:sz w:val="24"/>
                <w:szCs w:val="22"/>
                <w:shd w:val="clear" w:color="auto" w:fill="auto"/>
                <w:lang w:val="en-US" w:eastAsia="zh-CN"/>
              </w:rPr>
              <w:t>。</w:t>
            </w:r>
          </w:p>
          <w:p>
            <w:pPr>
              <w:pStyle w:val="56"/>
              <w:spacing w:line="500" w:lineRule="exact"/>
              <w:ind w:left="0" w:leftChars="0" w:firstLine="0" w:firstLineChars="0"/>
              <w:jc w:val="left"/>
              <w:rPr>
                <w:rFonts w:hint="eastAsia" w:ascii="Times New Roman" w:hAnsi="Times New Roman" w:eastAsia="宋体" w:cs="Times New Roman"/>
                <w:b/>
                <w:bCs/>
                <w:color w:val="000000"/>
                <w:sz w:val="24"/>
                <w:szCs w:val="24"/>
                <w:lang w:eastAsia="zh-CN"/>
              </w:rPr>
            </w:pPr>
            <w:r>
              <w:rPr>
                <w:rFonts w:ascii="Times New Roman" w:hAnsi="Times New Roman" w:eastAsia="仿宋_GB2312" w:cs="宋体"/>
                <w:spacing w:val="6"/>
                <w:kern w:val="2"/>
                <w:sz w:val="30"/>
                <w:szCs w:val="24"/>
                <w:lang w:val="en-US" w:eastAsia="zh-CN" w:bidi="ar-SA"/>
              </w:rPr>
              <w:pict>
                <v:shape id="图片 2" o:spid="_x0000_s1068" type="#_x0000_t75" style="position:absolute;left:0;margin-left:-4.75pt;margin-top:7.7pt;height:383.1pt;width:458.1pt;mso-wrap-distance-bottom:0pt;mso-wrap-distance-left:9pt;mso-wrap-distance-right:9pt;mso-wrap-distance-top:0pt;rotation:0f;z-index:251704320;"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hint="eastAsia"/>
                <w:lang w:val="en-US" w:eastAsia="zh-CN"/>
              </w:rPr>
              <w:t xml:space="preserve">               </w:t>
            </w:r>
            <w:r>
              <w:rPr>
                <w:rFonts w:hint="eastAsia" w:ascii="Times New Roman" w:hAnsi="Times New Roman" w:eastAsia="宋体" w:cs="Times New Roman"/>
                <w:b/>
                <w:bCs/>
                <w:color w:val="000000"/>
                <w:sz w:val="24"/>
                <w:szCs w:val="24"/>
                <w:lang w:eastAsia="zh-CN"/>
              </w:rPr>
              <w:t>项目生产工艺流程及排污节点图</w:t>
            </w:r>
          </w:p>
          <w:p>
            <w:pPr>
              <w:pStyle w:val="22"/>
              <w:rPr>
                <w:rFonts w:hint="eastAsia"/>
                <w:lang w:eastAsia="zh-CN"/>
              </w:rPr>
            </w:pPr>
          </w:p>
          <w:p>
            <w:pPr>
              <w:pStyle w:val="33"/>
              <w:ind w:left="0" w:leftChars="0" w:firstLine="0" w:firstLineChars="0"/>
              <w:rPr>
                <w:rFonts w:hint="eastAsia"/>
                <w:lang w:eastAsia="zh-CN"/>
              </w:rPr>
            </w:pPr>
          </w:p>
          <w:p>
            <w:pPr>
              <w:pStyle w:val="33"/>
              <w:ind w:left="0" w:leftChars="0" w:firstLine="0" w:firstLineChars="0"/>
              <w:rPr>
                <w:rFonts w:hint="eastAsia"/>
                <w:lang w:eastAsia="zh-CN"/>
              </w:rPr>
            </w:pPr>
          </w:p>
          <w:p>
            <w:pPr>
              <w:pStyle w:val="33"/>
              <w:ind w:left="0" w:leftChars="0" w:firstLine="0" w:firstLineChars="0"/>
              <w:rPr>
                <w:rFonts w:hint="eastAsia"/>
                <w:lang w:eastAsia="zh-CN"/>
              </w:rPr>
            </w:pPr>
          </w:p>
          <w:p>
            <w:pPr>
              <w:pStyle w:val="33"/>
              <w:ind w:left="0" w:leftChars="0" w:firstLine="0" w:firstLineChars="0"/>
              <w:rPr>
                <w:rFonts w:hint="eastAsia"/>
                <w:lang w:eastAsia="zh-CN"/>
              </w:rPr>
            </w:pPr>
          </w:p>
          <w:p>
            <w:pPr>
              <w:pStyle w:val="33"/>
              <w:ind w:left="0" w:leftChars="0" w:firstLine="0" w:firstLineChars="0"/>
              <w:rPr>
                <w:rFonts w:hint="eastAsia"/>
                <w:lang w:eastAsia="zh-CN"/>
              </w:rPr>
            </w:pPr>
          </w:p>
          <w:p>
            <w:pPr>
              <w:pStyle w:val="33"/>
              <w:ind w:left="0" w:leftChars="0" w:firstLine="0" w:firstLineChars="0"/>
              <w:rPr>
                <w:rFonts w:hint="eastAsia"/>
                <w:lang w:eastAsia="zh-CN"/>
              </w:rPr>
            </w:pPr>
          </w:p>
          <w:p>
            <w:pPr>
              <w:pStyle w:val="33"/>
              <w:ind w:left="0" w:leftChars="0" w:firstLine="3640" w:firstLineChars="1300"/>
              <w:rPr>
                <w:rFonts w:hint="eastAsia"/>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三</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13135" w:hRule="atLeast"/>
          <w:jc w:val="center"/>
        </w:trPr>
        <w:tc>
          <w:tcPr>
            <w:tcW w:w="8924" w:type="dxa"/>
            <w:vAlign w:val="top"/>
          </w:tcPr>
          <w:p>
            <w:pPr>
              <w:spacing w:line="360" w:lineRule="exact"/>
              <w:rPr>
                <w:rFonts w:ascii="宋体" w:hAnsi="宋体"/>
                <w:b/>
                <w:bCs/>
                <w:color w:val="000000"/>
                <w:sz w:val="24"/>
              </w:rPr>
            </w:pPr>
            <w:r>
              <w:rPr>
                <w:rFonts w:hint="eastAsia" w:ascii="宋体" w:hAnsi="宋体"/>
                <w:b/>
                <w:bCs/>
                <w:color w:val="000000"/>
                <w:sz w:val="24"/>
              </w:rPr>
              <w:t>主要污染源、污染物处理和排放（附处理流程示意图，标出废水、废气、厂界噪声监测点位）</w:t>
            </w:r>
          </w:p>
          <w:p>
            <w:pPr>
              <w:spacing w:line="360" w:lineRule="auto"/>
              <w:ind w:firstLine="480" w:firstLineChars="200"/>
              <w:rPr>
                <w:rFonts w:ascii="宋体" w:hAnsi="宋体" w:eastAsia="宋体"/>
                <w:color w:val="000000"/>
                <w:sz w:val="24"/>
              </w:rPr>
            </w:pPr>
            <w:r>
              <w:rPr>
                <w:rFonts w:hint="eastAsia" w:ascii="宋体" w:hAnsi="宋体" w:eastAsia="宋体"/>
                <w:color w:val="000000"/>
                <w:sz w:val="24"/>
              </w:rPr>
              <w:t>1、主要污染源、污染物处理和排放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（1）废水</w:t>
            </w:r>
          </w:p>
          <w:p>
            <w:pPr>
              <w:spacing w:line="360" w:lineRule="auto"/>
              <w:ind w:firstLine="480" w:firstLineChars="200"/>
              <w:rPr>
                <w:rFonts w:hint="default" w:ascii="Times New Roman" w:hAnsi="Times New Roman" w:eastAsia="宋体" w:cs="Times New Roman"/>
                <w:sz w:val="24"/>
              </w:rPr>
            </w:pPr>
            <w:r>
              <w:rPr>
                <w:rFonts w:hAnsi="宋体"/>
                <w:bCs/>
                <w:sz w:val="24"/>
                <w:szCs w:val="22"/>
              </w:rPr>
              <w:t>本项目</w:t>
            </w:r>
            <w:r>
              <w:rPr>
                <w:rFonts w:hint="eastAsia" w:hAnsi="宋体"/>
                <w:bCs/>
                <w:sz w:val="24"/>
                <w:szCs w:val="22"/>
                <w:lang w:eastAsia="zh-CN"/>
              </w:rPr>
              <w:t>生产不用水，无生产废水产生，</w:t>
            </w:r>
            <w:r>
              <w:rPr>
                <w:rFonts w:hAnsi="宋体"/>
                <w:bCs/>
                <w:sz w:val="24"/>
                <w:szCs w:val="22"/>
              </w:rPr>
              <w:t>产生的废水主要为生活污水。</w:t>
            </w:r>
            <w:r>
              <w:rPr>
                <w:rFonts w:hint="eastAsia" w:hAnsi="宋体"/>
                <w:bCs/>
                <w:sz w:val="24"/>
                <w:szCs w:val="24"/>
                <w:lang w:eastAsia="zh-CN"/>
              </w:rPr>
              <w:t>生活污水不含有化学物质，不含有有毒有害、重金属等杂质，化学性质稳定，结构简单，各项污染因子浓度较低，属于较清洁下水，全部排入自建防渗旱厕，定期清掏，用作农家肥</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（2）废气</w:t>
            </w:r>
          </w:p>
          <w:p>
            <w:pPr>
              <w:spacing w:line="360" w:lineRule="auto"/>
              <w:ind w:firstLine="480" w:firstLineChars="200"/>
              <w:rPr>
                <w:rFonts w:hint="default" w:ascii="Times New Roman" w:hAnsi="Times New Roman" w:cs="Times New Roman"/>
                <w:sz w:val="24"/>
                <w:u w:val="none"/>
                <w:lang w:val="en-US" w:eastAsia="zh-CN"/>
              </w:rPr>
            </w:pPr>
            <w:r>
              <w:rPr>
                <w:rFonts w:hint="eastAsia"/>
                <w:color w:val="auto"/>
                <w:sz w:val="24"/>
                <w:szCs w:val="24"/>
                <w:lang w:val="en-US" w:eastAsia="zh-CN"/>
              </w:rPr>
              <w:t>本项目切割下料、焊接、抛丸过程中产生的少量金属粉尘，剪切、抛丸工艺部分粉尘粒径较大，自然沉降，其影响范围主要集中在车间内，且抛丸机内部有收尘措施，无组织粉尘排放量极少，企业在生产时注意车间清洁，及时清扫</w:t>
            </w:r>
            <w:r>
              <w:rPr>
                <w:rFonts w:hint="eastAsia" w:cs="Times New Roman"/>
                <w:sz w:val="24"/>
                <w:u w:val="none"/>
                <w:lang w:val="en-US" w:eastAsia="zh-CN"/>
              </w:rPr>
              <w:t>，此部分90％的颗粒物会由于重力作用附着在地面，极少量的颗粒物经过车间换气门窗逃逸至环境大气；焊接工艺相对产尘量大，由于车间加大，重型钢结构形体较大，不适宜采用集中式收尘措施，改建为针对性的单机焊烟净化器，对焊接烟尘进行捕集，经过对车间内外的洒水降尘之后，基本可以忽略不计。</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（3）噪声</w:t>
            </w:r>
          </w:p>
          <w:p>
            <w:pPr>
              <w:pStyle w:val="44"/>
              <w:rPr>
                <w:rFonts w:hint="default" w:ascii="Times New Roman" w:hAnsi="Times New Roman" w:cs="Times New Roman"/>
                <w:color w:val="000000"/>
                <w:sz w:val="24"/>
              </w:rPr>
            </w:pPr>
            <w:r>
              <w:rPr>
                <w:rFonts w:hint="default" w:ascii="Times New Roman" w:hAnsi="Times New Roman" w:cs="Times New Roman"/>
                <w:lang w:eastAsia="zh-CN"/>
              </w:rPr>
              <w:t>本项目噪声主要来自生产设备，首选低噪声设备，其次在安装设备过程中，进行基础减振、安装隔振垫，设备加隔音罩，并加强设备日常</w:t>
            </w:r>
            <w:r>
              <w:rPr>
                <w:rFonts w:hint="default" w:ascii="Times New Roman" w:hAnsi="宋体" w:eastAsia="宋体" w:cs="Times New Roman"/>
                <w:color w:val="auto"/>
                <w:kern w:val="2"/>
                <w:sz w:val="24"/>
                <w:szCs w:val="24"/>
                <w:lang w:val="en-US" w:eastAsia="zh-CN" w:bidi="ar-SA"/>
              </w:rPr>
              <w:t>维护，再经过密闭厂房及窗户、距离衰减及绿化以后</w:t>
            </w:r>
            <w:r>
              <w:rPr>
                <w:rFonts w:hint="default" w:ascii="Times New Roman" w:hAnsi="Times New Roman" w:cs="Times New Roman"/>
                <w:lang w:eastAsia="zh-CN"/>
              </w:rPr>
              <w:t>，</w:t>
            </w:r>
            <w:r>
              <w:rPr>
                <w:rFonts w:hint="eastAsia" w:cs="Times New Roman"/>
                <w:lang w:eastAsia="zh-CN"/>
              </w:rPr>
              <w:t>厂界南侧、北侧、东侧处噪声排放</w:t>
            </w:r>
            <w:r>
              <w:rPr>
                <w:rFonts w:hint="default" w:ascii="Times New Roman" w:hAnsi="Times New Roman" w:cs="Times New Roman"/>
                <w:lang w:eastAsia="zh-CN"/>
              </w:rPr>
              <w:t>可以满足《工业企业厂界环境噪声排放标准》（</w:t>
            </w:r>
            <w:r>
              <w:rPr>
                <w:rFonts w:hint="default" w:ascii="Times New Roman" w:hAnsi="Times New Roman" w:cs="Times New Roman"/>
                <w:lang w:val="en-US" w:eastAsia="zh-CN"/>
              </w:rPr>
              <w:t>GB12348-2008</w:t>
            </w:r>
            <w:r>
              <w:rPr>
                <w:rFonts w:hint="default" w:ascii="Times New Roman" w:hAnsi="Times New Roman" w:cs="Times New Roman"/>
                <w:lang w:eastAsia="zh-CN"/>
              </w:rPr>
              <w:t>）中</w:t>
            </w:r>
            <w:r>
              <w:rPr>
                <w:rFonts w:hint="eastAsia" w:cs="Times New Roman"/>
                <w:lang w:val="en-US" w:eastAsia="zh-CN"/>
              </w:rPr>
              <w:t>3</w:t>
            </w:r>
            <w:r>
              <w:rPr>
                <w:rFonts w:hint="default" w:ascii="Times New Roman" w:hAnsi="Times New Roman" w:cs="Times New Roman"/>
                <w:lang w:val="en-US" w:eastAsia="zh-CN"/>
              </w:rPr>
              <w:t>类排放标准</w:t>
            </w:r>
            <w:r>
              <w:rPr>
                <w:rFonts w:hint="eastAsia" w:cs="Times New Roman"/>
                <w:lang w:val="en-US" w:eastAsia="zh-CN"/>
              </w:rPr>
              <w:t>，西侧临近G102国道，受交通噪声影响较大，可以满足</w:t>
            </w:r>
            <w:r>
              <w:rPr>
                <w:rFonts w:hint="default" w:ascii="Times New Roman" w:hAnsi="Times New Roman" w:cs="Times New Roman"/>
                <w:lang w:eastAsia="zh-CN"/>
              </w:rPr>
              <w:t>工业企业厂界环境噪声排放标准》（</w:t>
            </w:r>
            <w:r>
              <w:rPr>
                <w:rFonts w:hint="default" w:ascii="Times New Roman" w:hAnsi="Times New Roman" w:cs="Times New Roman"/>
                <w:lang w:val="en-US" w:eastAsia="zh-CN"/>
              </w:rPr>
              <w:t>GB12348-2008</w:t>
            </w:r>
            <w:r>
              <w:rPr>
                <w:rFonts w:hint="default" w:ascii="Times New Roman" w:hAnsi="Times New Roman" w:cs="Times New Roman"/>
                <w:lang w:eastAsia="zh-CN"/>
              </w:rPr>
              <w:t>）中</w:t>
            </w:r>
            <w:r>
              <w:rPr>
                <w:rFonts w:hint="eastAsia" w:cs="Times New Roman"/>
                <w:lang w:val="en-US" w:eastAsia="zh-CN"/>
              </w:rPr>
              <w:t>4a</w:t>
            </w:r>
            <w:r>
              <w:rPr>
                <w:rFonts w:hint="default" w:ascii="Times New Roman" w:hAnsi="Times New Roman" w:cs="Times New Roman"/>
                <w:lang w:val="en-US" w:eastAsia="zh-CN"/>
              </w:rPr>
              <w:t>类排放标准</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（4）固体废物</w:t>
            </w:r>
          </w:p>
          <w:p>
            <w:pPr>
              <w:spacing w:line="360" w:lineRule="auto"/>
              <w:ind w:firstLine="480" w:firstLineChars="200"/>
              <w:rPr>
                <w:rFonts w:hint="eastAsia"/>
                <w:color w:val="auto"/>
                <w:sz w:val="24"/>
                <w:szCs w:val="24"/>
                <w:shd w:val="clear" w:color="auto" w:fill="auto"/>
                <w:lang w:val="en-US" w:eastAsia="zh-CN"/>
              </w:rPr>
            </w:pPr>
            <w:r>
              <w:rPr>
                <w:rFonts w:hint="eastAsia" w:eastAsia="宋体"/>
                <w:color w:val="auto"/>
                <w:sz w:val="24"/>
                <w:szCs w:val="24"/>
                <w:shd w:val="clear" w:color="auto" w:fill="auto"/>
                <w:lang w:val="en-US" w:eastAsia="zh-CN"/>
              </w:rPr>
              <w:t>本项目生产过程中</w:t>
            </w:r>
            <w:r>
              <w:rPr>
                <w:rFonts w:hint="eastAsia"/>
                <w:color w:val="auto"/>
                <w:sz w:val="24"/>
                <w:szCs w:val="24"/>
                <w:shd w:val="clear" w:color="auto" w:fill="auto"/>
              </w:rPr>
              <w:t>运营期间的固体废物主要为</w:t>
            </w:r>
            <w:r>
              <w:rPr>
                <w:rFonts w:hint="eastAsia"/>
                <w:color w:val="auto"/>
                <w:sz w:val="24"/>
                <w:szCs w:val="24"/>
                <w:shd w:val="clear" w:color="auto" w:fill="auto"/>
                <w:lang w:val="en-US" w:eastAsia="zh-CN"/>
              </w:rPr>
              <w:t>切割产生的边角料、落地金属粉尘、职工生活垃圾</w:t>
            </w:r>
            <w:r>
              <w:rPr>
                <w:rFonts w:hint="eastAsia"/>
                <w:color w:val="auto"/>
                <w:sz w:val="24"/>
                <w:szCs w:val="24"/>
                <w:shd w:val="clear" w:color="auto" w:fill="auto"/>
                <w:lang w:eastAsia="zh-CN"/>
              </w:rPr>
              <w:t>。</w:t>
            </w:r>
            <w:r>
              <w:rPr>
                <w:rFonts w:hint="eastAsia"/>
                <w:color w:val="auto"/>
                <w:sz w:val="24"/>
                <w:szCs w:val="24"/>
                <w:shd w:val="clear" w:color="auto" w:fill="auto"/>
                <w:lang w:val="en-US" w:eastAsia="zh-CN"/>
              </w:rPr>
              <w:t>其中边角料产生量为3000t/a，金属落地粉尘产生量为2.0t/a，边角料以及落地金属粉尘集中收集，外卖给废品回收单位，职工生活垃圾约6.5t/a，集中收集暂存后，委托市政环卫部门集中处置。</w:t>
            </w:r>
          </w:p>
          <w:p>
            <w:pPr>
              <w:pStyle w:val="2"/>
              <w:rPr>
                <w:rFonts w:hint="eastAsia"/>
                <w:color w:val="auto"/>
                <w:sz w:val="24"/>
                <w:szCs w:val="24"/>
                <w:shd w:val="clear" w:color="auto" w:fill="auto"/>
                <w:lang w:val="en-US" w:eastAsia="zh-CN"/>
              </w:rPr>
            </w:pPr>
          </w:p>
          <w:tbl>
            <w:tblPr>
              <w:tblW w:w="87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064"/>
              <w:gridCol w:w="1639"/>
              <w:gridCol w:w="1103"/>
              <w:gridCol w:w="1179"/>
              <w:gridCol w:w="2665"/>
            </w:tblGrid>
            <w:tr>
              <w:trPr>
                <w:trHeight w:val="270" w:hRule="atLeast"/>
              </w:trPr>
              <w:tc>
                <w:tcPr>
                  <w:tcW w:w="1070"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固废名称</w:t>
                  </w:r>
                </w:p>
              </w:tc>
              <w:tc>
                <w:tcPr>
                  <w:tcW w:w="1064"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固废性质</w:t>
                  </w:r>
                </w:p>
              </w:tc>
              <w:tc>
                <w:tcPr>
                  <w:tcW w:w="1639" w:type="dxa"/>
                  <w:vAlign w:val="center"/>
                </w:tcPr>
                <w:p>
                  <w:pPr>
                    <w:widowControl/>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危险废物编号</w:t>
                  </w:r>
                </w:p>
              </w:tc>
              <w:tc>
                <w:tcPr>
                  <w:tcW w:w="1103" w:type="dxa"/>
                  <w:vAlign w:val="center"/>
                </w:tcPr>
                <w:p>
                  <w:pPr>
                    <w:widowControl/>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危险特性</w:t>
                  </w:r>
                </w:p>
              </w:tc>
              <w:tc>
                <w:tcPr>
                  <w:tcW w:w="1179"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产生量</w:t>
                  </w:r>
                </w:p>
              </w:tc>
              <w:tc>
                <w:tcPr>
                  <w:tcW w:w="2665"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处置方式</w:t>
                  </w:r>
                </w:p>
              </w:tc>
            </w:tr>
            <w:tr>
              <w:trPr>
                <w:trHeight w:val="270" w:hRule="atLeast"/>
              </w:trPr>
              <w:tc>
                <w:tcPr>
                  <w:tcW w:w="1070"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生活垃圾</w:t>
                  </w:r>
                </w:p>
              </w:tc>
              <w:tc>
                <w:tcPr>
                  <w:tcW w:w="1064"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一般固废</w:t>
                  </w:r>
                </w:p>
              </w:tc>
              <w:tc>
                <w:tcPr>
                  <w:tcW w:w="1639"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w:t>
                  </w:r>
                </w:p>
              </w:tc>
              <w:tc>
                <w:tcPr>
                  <w:tcW w:w="1103"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w:t>
                  </w:r>
                </w:p>
              </w:tc>
              <w:tc>
                <w:tcPr>
                  <w:tcW w:w="1179" w:type="dxa"/>
                  <w:vAlign w:val="center"/>
                </w:tcPr>
                <w:p>
                  <w:pPr>
                    <w:widowControl/>
                    <w:jc w:val="center"/>
                    <w:rPr>
                      <w:rFonts w:ascii="Times New Roman" w:hAnsi="Times New Roman"/>
                      <w:i w:val="0"/>
                      <w:iCs w:val="0"/>
                      <w:color w:val="000000"/>
                      <w:kern w:val="0"/>
                      <w:szCs w:val="21"/>
                      <w:u w:val="none"/>
                    </w:rPr>
                  </w:pPr>
                  <w:r>
                    <w:rPr>
                      <w:rFonts w:hint="eastAsia"/>
                      <w:i w:val="0"/>
                      <w:iCs w:val="0"/>
                      <w:color w:val="000000"/>
                      <w:kern w:val="0"/>
                      <w:szCs w:val="21"/>
                      <w:u w:val="none"/>
                      <w:lang w:val="en-US" w:eastAsia="zh-CN"/>
                    </w:rPr>
                    <w:t>6.5</w:t>
                  </w:r>
                  <w:r>
                    <w:rPr>
                      <w:rFonts w:ascii="Times New Roman" w:hAnsi="Times New Roman"/>
                      <w:i w:val="0"/>
                      <w:iCs w:val="0"/>
                      <w:color w:val="000000"/>
                      <w:kern w:val="0"/>
                      <w:szCs w:val="21"/>
                      <w:u w:val="none"/>
                    </w:rPr>
                    <w:t>t/a</w:t>
                  </w:r>
                </w:p>
              </w:tc>
              <w:tc>
                <w:tcPr>
                  <w:tcW w:w="2665"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市政环卫定期清运</w:t>
                  </w:r>
                </w:p>
              </w:tc>
            </w:tr>
            <w:tr>
              <w:trPr>
                <w:trHeight w:val="270" w:hRule="atLeast"/>
              </w:trPr>
              <w:tc>
                <w:tcPr>
                  <w:tcW w:w="1070" w:type="dxa"/>
                  <w:vAlign w:val="center"/>
                </w:tcPr>
                <w:p>
                  <w:pPr>
                    <w:widowControl/>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金属粉尘</w:t>
                  </w:r>
                </w:p>
              </w:tc>
              <w:tc>
                <w:tcPr>
                  <w:tcW w:w="1064"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一般固废</w:t>
                  </w:r>
                </w:p>
              </w:tc>
              <w:tc>
                <w:tcPr>
                  <w:tcW w:w="1639" w:type="dxa"/>
                  <w:vAlign w:val="center"/>
                </w:tcPr>
                <w:p>
                  <w:pPr>
                    <w:widowControl/>
                    <w:jc w:val="center"/>
                    <w:rPr>
                      <w:rFonts w:ascii="Times New Roman" w:hAnsi="Times New Roman"/>
                      <w:i w:val="0"/>
                      <w:iCs w:val="0"/>
                      <w:kern w:val="0"/>
                      <w:szCs w:val="21"/>
                      <w:u w:val="none"/>
                    </w:rPr>
                  </w:pPr>
                  <w:r>
                    <w:rPr>
                      <w:rFonts w:ascii="Times New Roman" w:hAnsi="Times New Roman"/>
                      <w:i w:val="0"/>
                      <w:iCs w:val="0"/>
                      <w:kern w:val="0"/>
                      <w:szCs w:val="21"/>
                      <w:u w:val="none"/>
                    </w:rPr>
                    <w:t>--</w:t>
                  </w:r>
                </w:p>
              </w:tc>
              <w:tc>
                <w:tcPr>
                  <w:tcW w:w="1103" w:type="dxa"/>
                  <w:vAlign w:val="center"/>
                </w:tcPr>
                <w:p>
                  <w:pPr>
                    <w:widowControl/>
                    <w:jc w:val="center"/>
                    <w:rPr>
                      <w:rFonts w:ascii="Times New Roman" w:hAnsi="Times New Roman"/>
                      <w:i w:val="0"/>
                      <w:iCs w:val="0"/>
                      <w:kern w:val="0"/>
                      <w:szCs w:val="21"/>
                      <w:u w:val="none"/>
                    </w:rPr>
                  </w:pPr>
                  <w:r>
                    <w:rPr>
                      <w:rFonts w:ascii="Times New Roman" w:hAnsi="Times New Roman"/>
                      <w:i w:val="0"/>
                      <w:iCs w:val="0"/>
                      <w:kern w:val="0"/>
                      <w:szCs w:val="21"/>
                      <w:u w:val="none"/>
                    </w:rPr>
                    <w:t>--</w:t>
                  </w:r>
                </w:p>
              </w:tc>
              <w:tc>
                <w:tcPr>
                  <w:tcW w:w="1179" w:type="dxa"/>
                  <w:vAlign w:val="center"/>
                </w:tcPr>
                <w:p>
                  <w:pPr>
                    <w:widowControl/>
                    <w:jc w:val="center"/>
                    <w:rPr>
                      <w:rFonts w:ascii="Times New Roman" w:hAnsi="Times New Roman"/>
                      <w:i w:val="0"/>
                      <w:iCs w:val="0"/>
                      <w:color w:val="000000"/>
                      <w:kern w:val="0"/>
                      <w:szCs w:val="21"/>
                      <w:u w:val="none"/>
                    </w:rPr>
                  </w:pPr>
                  <w:r>
                    <w:rPr>
                      <w:rFonts w:hint="eastAsia"/>
                      <w:i w:val="0"/>
                      <w:iCs w:val="0"/>
                      <w:color w:val="000000"/>
                      <w:kern w:val="0"/>
                      <w:szCs w:val="21"/>
                      <w:u w:val="none"/>
                      <w:lang w:val="en-US" w:eastAsia="zh-CN"/>
                    </w:rPr>
                    <w:t>2.0</w:t>
                  </w:r>
                  <w:r>
                    <w:rPr>
                      <w:rFonts w:ascii="Times New Roman" w:hAnsi="Times New Roman"/>
                      <w:i w:val="0"/>
                      <w:iCs w:val="0"/>
                      <w:color w:val="000000"/>
                      <w:kern w:val="0"/>
                      <w:szCs w:val="21"/>
                      <w:u w:val="none"/>
                    </w:rPr>
                    <w:t>t/a</w:t>
                  </w:r>
                </w:p>
              </w:tc>
              <w:tc>
                <w:tcPr>
                  <w:tcW w:w="2665" w:type="dxa"/>
                  <w:vMerge w:val="restart"/>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集中收集后</w:t>
                  </w:r>
                  <w:r>
                    <w:rPr>
                      <w:rFonts w:hint="eastAsia" w:ascii="Times New Roman" w:hAnsi="Times New Roman"/>
                      <w:i w:val="0"/>
                      <w:iCs w:val="0"/>
                      <w:color w:val="000000"/>
                      <w:kern w:val="0"/>
                      <w:szCs w:val="21"/>
                      <w:u w:val="none"/>
                    </w:rPr>
                    <w:t>废品回收部门综合利用</w:t>
                  </w:r>
                </w:p>
              </w:tc>
            </w:tr>
            <w:tr>
              <w:trPr>
                <w:trHeight w:val="270" w:hRule="atLeast"/>
              </w:trPr>
              <w:tc>
                <w:tcPr>
                  <w:tcW w:w="1070" w:type="dxa"/>
                  <w:vAlign w:val="center"/>
                </w:tcPr>
                <w:p>
                  <w:pPr>
                    <w:widowControl/>
                    <w:rPr>
                      <w:rFonts w:hint="eastAsia" w:ascii="Times New Roman" w:hAnsi="Times New Roman" w:eastAsia="宋体"/>
                      <w:i w:val="0"/>
                      <w:iCs w:val="0"/>
                      <w:color w:val="000000"/>
                      <w:kern w:val="0"/>
                      <w:szCs w:val="21"/>
                      <w:u w:val="none"/>
                      <w:lang w:eastAsia="zh-CN"/>
                    </w:rPr>
                  </w:pPr>
                  <w:r>
                    <w:rPr>
                      <w:rFonts w:hint="eastAsia"/>
                      <w:i w:val="0"/>
                      <w:iCs w:val="0"/>
                      <w:color w:val="000000"/>
                      <w:kern w:val="0"/>
                      <w:szCs w:val="21"/>
                      <w:u w:val="none"/>
                      <w:lang w:eastAsia="zh-CN"/>
                    </w:rPr>
                    <w:t>废边角料</w:t>
                  </w:r>
                </w:p>
              </w:tc>
              <w:tc>
                <w:tcPr>
                  <w:tcW w:w="1064" w:type="dxa"/>
                  <w:vAlign w:val="center"/>
                </w:tcPr>
                <w:p>
                  <w:pPr>
                    <w:widowControl/>
                    <w:jc w:val="center"/>
                    <w:rPr>
                      <w:rFonts w:ascii="Times New Roman" w:hAnsi="Times New Roman"/>
                      <w:i w:val="0"/>
                      <w:iCs w:val="0"/>
                      <w:color w:val="000000"/>
                      <w:kern w:val="0"/>
                      <w:szCs w:val="21"/>
                      <w:u w:val="none"/>
                    </w:rPr>
                  </w:pPr>
                  <w:r>
                    <w:rPr>
                      <w:rFonts w:ascii="Times New Roman" w:hAnsi="Times New Roman"/>
                      <w:i w:val="0"/>
                      <w:iCs w:val="0"/>
                      <w:color w:val="000000"/>
                      <w:kern w:val="0"/>
                      <w:szCs w:val="21"/>
                      <w:u w:val="none"/>
                    </w:rPr>
                    <w:t>一般固废</w:t>
                  </w:r>
                </w:p>
              </w:tc>
              <w:tc>
                <w:tcPr>
                  <w:tcW w:w="1639" w:type="dxa"/>
                  <w:vAlign w:val="center"/>
                </w:tcPr>
                <w:p>
                  <w:pPr>
                    <w:widowControl/>
                    <w:jc w:val="center"/>
                    <w:rPr>
                      <w:rFonts w:ascii="Times New Roman" w:hAnsi="Times New Roman"/>
                      <w:i w:val="0"/>
                      <w:iCs w:val="0"/>
                      <w:kern w:val="0"/>
                      <w:szCs w:val="21"/>
                      <w:u w:val="none"/>
                    </w:rPr>
                  </w:pPr>
                  <w:r>
                    <w:rPr>
                      <w:rFonts w:ascii="Times New Roman" w:hAnsi="Times New Roman"/>
                      <w:i w:val="0"/>
                      <w:iCs w:val="0"/>
                      <w:kern w:val="0"/>
                      <w:szCs w:val="21"/>
                      <w:u w:val="none"/>
                    </w:rPr>
                    <w:t>--</w:t>
                  </w:r>
                </w:p>
              </w:tc>
              <w:tc>
                <w:tcPr>
                  <w:tcW w:w="1103" w:type="dxa"/>
                  <w:vAlign w:val="center"/>
                </w:tcPr>
                <w:p>
                  <w:pPr>
                    <w:widowControl/>
                    <w:jc w:val="center"/>
                    <w:rPr>
                      <w:rFonts w:ascii="Times New Roman" w:hAnsi="Times New Roman"/>
                      <w:i w:val="0"/>
                      <w:iCs w:val="0"/>
                      <w:kern w:val="0"/>
                      <w:szCs w:val="21"/>
                      <w:u w:val="none"/>
                    </w:rPr>
                  </w:pPr>
                  <w:r>
                    <w:rPr>
                      <w:rFonts w:ascii="Times New Roman" w:hAnsi="Times New Roman"/>
                      <w:i w:val="0"/>
                      <w:iCs w:val="0"/>
                      <w:kern w:val="0"/>
                      <w:szCs w:val="21"/>
                      <w:u w:val="none"/>
                    </w:rPr>
                    <w:t>--</w:t>
                  </w:r>
                </w:p>
              </w:tc>
              <w:tc>
                <w:tcPr>
                  <w:tcW w:w="1179" w:type="dxa"/>
                  <w:vAlign w:val="center"/>
                </w:tcPr>
                <w:p>
                  <w:pPr>
                    <w:widowControl/>
                    <w:jc w:val="center"/>
                    <w:rPr>
                      <w:rFonts w:hint="default" w:ascii="Times New Roman" w:hAnsi="Times New Roman" w:eastAsia="宋体"/>
                      <w:i w:val="0"/>
                      <w:iCs w:val="0"/>
                      <w:color w:val="000000"/>
                      <w:kern w:val="0"/>
                      <w:szCs w:val="21"/>
                      <w:u w:val="none"/>
                      <w:lang w:val="en-US" w:eastAsia="zh-CN"/>
                    </w:rPr>
                  </w:pPr>
                  <w:r>
                    <w:rPr>
                      <w:rFonts w:hint="eastAsia"/>
                      <w:i w:val="0"/>
                      <w:iCs w:val="0"/>
                      <w:color w:val="000000"/>
                      <w:kern w:val="0"/>
                      <w:szCs w:val="21"/>
                      <w:u w:val="none"/>
                      <w:lang w:val="en-US" w:eastAsia="zh-CN"/>
                    </w:rPr>
                    <w:t>3000.0</w:t>
                  </w:r>
                  <w:r>
                    <w:rPr>
                      <w:rFonts w:ascii="Times New Roman" w:hAnsi="Times New Roman"/>
                      <w:i w:val="0"/>
                      <w:iCs w:val="0"/>
                      <w:color w:val="000000"/>
                      <w:kern w:val="0"/>
                      <w:szCs w:val="21"/>
                      <w:u w:val="none"/>
                    </w:rPr>
                    <w:t>t/a</w:t>
                  </w:r>
                </w:p>
              </w:tc>
              <w:tc>
                <w:tcPr>
                  <w:tcW w:w="2665" w:type="dxa"/>
                  <w:vMerge w:val="continue"/>
                  <w:vAlign w:val="center"/>
                </w:tcPr>
                <w:p>
                  <w:pPr>
                    <w:widowControl/>
                    <w:jc w:val="center"/>
                    <w:rPr>
                      <w:rFonts w:ascii="Times New Roman" w:hAnsi="Times New Roman"/>
                      <w:i w:val="0"/>
                      <w:iCs w:val="0"/>
                      <w:color w:val="000000"/>
                      <w:kern w:val="0"/>
                      <w:szCs w:val="21"/>
                      <w:u w:val="none"/>
                    </w:rPr>
                  </w:pPr>
                </w:p>
              </w:tc>
            </w:tr>
          </w:tbl>
          <w:p>
            <w:pPr>
              <w:spacing w:line="360" w:lineRule="auto"/>
              <w:ind w:firstLine="480" w:firstLineChars="200"/>
              <w:jc w:val="both"/>
              <w:rPr>
                <w:rFonts w:hint="default" w:ascii="Times New Roman" w:hAnsi="Times New Roman" w:eastAsia="宋体" w:cs="Times New Roman"/>
                <w:color w:val="000000"/>
                <w:sz w:val="24"/>
                <w:szCs w:val="24"/>
              </w:rPr>
            </w:pPr>
            <w:r>
              <w:rPr>
                <w:rFonts w:hint="eastAsia"/>
                <w:sz w:val="24"/>
                <w:lang w:val="en-US" w:eastAsia="zh-CN"/>
              </w:rPr>
              <w:t>2</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rPr>
              <w:t>环保设施投资及“三同时”落实情况</w:t>
            </w:r>
          </w:p>
          <w:p>
            <w:pPr>
              <w:pStyle w:val="47"/>
              <w:rPr>
                <w:rFonts w:hint="default" w:ascii="Times New Roman" w:hAnsi="Times New Roman" w:cs="Times New Roman"/>
                <w:szCs w:val="24"/>
                <w:lang w:val="en-US" w:eastAsia="zh-CN"/>
              </w:rPr>
            </w:pPr>
            <w:r>
              <w:rPr>
                <w:rFonts w:hint="default" w:ascii="Times New Roman" w:hAnsi="Times New Roman" w:eastAsia="宋体" w:cs="Times New Roman"/>
                <w:sz w:val="24"/>
                <w:szCs w:val="24"/>
                <w:lang w:val="en-US" w:eastAsia="zh-CN"/>
              </w:rPr>
              <w:t>项目环保设施投资落实情况如下</w:t>
            </w:r>
            <w:r>
              <w:rPr>
                <w:rFonts w:hint="default" w:ascii="Times New Roman" w:hAnsi="Times New Roman" w:cs="Times New Roman"/>
                <w:sz w:val="24"/>
                <w:szCs w:val="24"/>
                <w:lang w:val="en-US" w:eastAsia="zh-CN"/>
              </w:rPr>
              <w:t>：</w:t>
            </w:r>
          </w:p>
          <w:p>
            <w:pPr>
              <w:pStyle w:val="48"/>
              <w:spacing w:before="156"/>
              <w:rPr>
                <w:rFonts w:hint="default" w:ascii="Times New Roman" w:hAnsi="Times New Roman" w:cs="Times New Roman"/>
                <w:b w:val="0"/>
                <w:sz w:val="24"/>
                <w:szCs w:val="24"/>
              </w:rPr>
            </w:pPr>
            <w:r>
              <w:rPr>
                <w:rFonts w:hint="default" w:ascii="Times New Roman" w:hAnsi="Times New Roman" w:cs="Times New Roman"/>
                <w:b w:val="0"/>
                <w:sz w:val="24"/>
                <w:szCs w:val="24"/>
              </w:rPr>
              <w:t>表3-1 环保设施建设及投资情况表</w:t>
            </w:r>
          </w:p>
          <w:tbl>
            <w:tblPr>
              <w:tblW w:w="8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277"/>
              <w:gridCol w:w="4239"/>
              <w:gridCol w:w="1355"/>
            </w:tblGrid>
            <w:tr>
              <w:trPr>
                <w:trHeight w:val="249" w:hRule="atLeast"/>
              </w:trPr>
              <w:tc>
                <w:tcPr>
                  <w:tcW w:w="813" w:type="dxa"/>
                  <w:tcBorders>
                    <w:top w:val="single" w:color="auto" w:sz="12" w:space="0"/>
                    <w:left w:val="nil"/>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时段</w:t>
                  </w:r>
                </w:p>
              </w:tc>
              <w:tc>
                <w:tcPr>
                  <w:tcW w:w="2277" w:type="dxa"/>
                  <w:tcBorders>
                    <w:top w:val="single" w:color="auto" w:sz="12" w:space="0"/>
                    <w:left w:val="nil"/>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污染源名称</w:t>
                  </w:r>
                </w:p>
              </w:tc>
              <w:tc>
                <w:tcPr>
                  <w:tcW w:w="4239" w:type="dxa"/>
                  <w:tcBorders>
                    <w:top w:val="single" w:color="auto" w:sz="12" w:space="0"/>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治理措施</w:t>
                  </w:r>
                </w:p>
              </w:tc>
              <w:tc>
                <w:tcPr>
                  <w:tcW w:w="1355" w:type="dxa"/>
                  <w:tcBorders>
                    <w:top w:val="single" w:color="auto" w:sz="12" w:space="0"/>
                    <w:right w:val="nil"/>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投资资金</w:t>
                  </w:r>
                </w:p>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（万元）</w:t>
                  </w:r>
                </w:p>
              </w:tc>
            </w:tr>
            <w:tr>
              <w:trPr>
                <w:trHeight w:val="154" w:hRule="atLeast"/>
              </w:trPr>
              <w:tc>
                <w:tcPr>
                  <w:tcW w:w="813" w:type="dxa"/>
                  <w:vMerge w:val="restart"/>
                  <w:tcBorders>
                    <w:top w:val="single" w:color="auto" w:sz="4" w:space="0"/>
                    <w:left w:val="nil"/>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营</w:t>
                  </w:r>
                </w:p>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运</w:t>
                  </w:r>
                </w:p>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期</w:t>
                  </w:r>
                </w:p>
              </w:tc>
              <w:tc>
                <w:tcPr>
                  <w:tcW w:w="2277" w:type="dxa"/>
                  <w:tcBorders>
                    <w:top w:val="single" w:color="auto" w:sz="4" w:space="0"/>
                    <w:left w:val="nil"/>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设备噪声</w:t>
                  </w:r>
                </w:p>
              </w:tc>
              <w:tc>
                <w:tcPr>
                  <w:tcW w:w="4239" w:type="dxa"/>
                  <w:tcBorders>
                    <w:top w:val="single" w:color="auto" w:sz="4" w:space="0"/>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首选低噪声设备，墙壁安装隔音板、对机械连接处</w:t>
                  </w:r>
                  <w:r>
                    <w:rPr>
                      <w:rFonts w:hint="eastAsia"/>
                      <w:b w:val="0"/>
                      <w:bCs w:val="0"/>
                      <w:color w:val="auto"/>
                      <w:sz w:val="21"/>
                      <w:szCs w:val="21"/>
                      <w:u w:val="none"/>
                      <w:shd w:val="clear" w:color="auto" w:fill="auto"/>
                      <w:lang w:eastAsia="zh-CN"/>
                    </w:rPr>
                    <w:t>底座</w:t>
                  </w:r>
                  <w:r>
                    <w:rPr>
                      <w:rFonts w:hint="eastAsia"/>
                      <w:b w:val="0"/>
                      <w:bCs w:val="0"/>
                      <w:color w:val="auto"/>
                      <w:sz w:val="21"/>
                      <w:szCs w:val="21"/>
                      <w:u w:val="none"/>
                      <w:shd w:val="clear" w:color="auto" w:fill="auto"/>
                    </w:rPr>
                    <w:t>加装减震垫</w:t>
                  </w:r>
                </w:p>
              </w:tc>
              <w:tc>
                <w:tcPr>
                  <w:tcW w:w="1355" w:type="dxa"/>
                  <w:tcBorders>
                    <w:top w:val="single" w:color="auto" w:sz="4" w:space="0"/>
                    <w:right w:val="nil"/>
                  </w:tcBorders>
                  <w:vAlign w:val="center"/>
                </w:tcPr>
                <w:p>
                  <w:pPr>
                    <w:widowControl/>
                    <w:jc w:val="center"/>
                    <w:rPr>
                      <w:rFonts w:hint="default" w:eastAsia="宋体"/>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12</w:t>
                  </w:r>
                </w:p>
              </w:tc>
            </w:tr>
            <w:tr>
              <w:trPr>
                <w:trHeight w:val="154" w:hRule="atLeast"/>
              </w:trPr>
              <w:tc>
                <w:tcPr>
                  <w:tcW w:w="813" w:type="dxa"/>
                  <w:vMerge w:val="continue"/>
                  <w:tcBorders>
                    <w:left w:val="nil"/>
                  </w:tcBorders>
                  <w:vAlign w:val="center"/>
                </w:tcPr>
                <w:p>
                  <w:pPr>
                    <w:widowControl/>
                    <w:jc w:val="center"/>
                    <w:rPr>
                      <w:rFonts w:hint="eastAsia"/>
                      <w:b w:val="0"/>
                      <w:bCs w:val="0"/>
                      <w:color w:val="auto"/>
                      <w:sz w:val="21"/>
                      <w:szCs w:val="21"/>
                      <w:u w:val="none"/>
                      <w:shd w:val="clear" w:color="auto" w:fill="auto"/>
                    </w:rPr>
                  </w:pPr>
                </w:p>
              </w:tc>
              <w:tc>
                <w:tcPr>
                  <w:tcW w:w="2277" w:type="dxa"/>
                  <w:tcBorders>
                    <w:top w:val="single" w:color="auto" w:sz="4" w:space="0"/>
                    <w:lef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金属粉尘</w:t>
                  </w:r>
                </w:p>
              </w:tc>
              <w:tc>
                <w:tcPr>
                  <w:tcW w:w="4239" w:type="dxa"/>
                  <w:tcBorders>
                    <w:top w:val="single" w:color="auto" w:sz="4" w:space="0"/>
                  </w:tcBorders>
                  <w:vAlign w:val="center"/>
                </w:tcPr>
                <w:p>
                  <w:pPr>
                    <w:widowControl/>
                    <w:jc w:val="center"/>
                    <w:rPr>
                      <w:rFonts w:hint="default" w:eastAsia="宋体"/>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集中收集，做固废处理</w:t>
                  </w:r>
                </w:p>
              </w:tc>
              <w:tc>
                <w:tcPr>
                  <w:tcW w:w="1355" w:type="dxa"/>
                  <w:tcBorders>
                    <w:top w:val="single" w:color="auto" w:sz="4" w:space="0"/>
                    <w:righ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1</w:t>
                  </w:r>
                </w:p>
              </w:tc>
            </w:tr>
            <w:tr>
              <w:trPr>
                <w:trHeight w:val="154" w:hRule="atLeast"/>
              </w:trPr>
              <w:tc>
                <w:tcPr>
                  <w:tcW w:w="813" w:type="dxa"/>
                  <w:vMerge w:val="continue"/>
                  <w:tcBorders>
                    <w:left w:val="nil"/>
                  </w:tcBorders>
                  <w:vAlign w:val="center"/>
                </w:tcPr>
                <w:p>
                  <w:pPr>
                    <w:widowControl/>
                    <w:jc w:val="center"/>
                    <w:rPr>
                      <w:rFonts w:hint="eastAsia"/>
                      <w:b w:val="0"/>
                      <w:bCs w:val="0"/>
                      <w:color w:val="auto"/>
                      <w:sz w:val="21"/>
                      <w:szCs w:val="21"/>
                      <w:u w:val="none"/>
                      <w:shd w:val="clear" w:color="auto" w:fill="auto"/>
                    </w:rPr>
                  </w:pPr>
                </w:p>
              </w:tc>
              <w:tc>
                <w:tcPr>
                  <w:tcW w:w="2277" w:type="dxa"/>
                  <w:tcBorders>
                    <w:top w:val="single" w:color="auto" w:sz="4" w:space="0"/>
                    <w:left w:val="nil"/>
                  </w:tcBorders>
                  <w:vAlign w:val="center"/>
                </w:tcPr>
                <w:p>
                  <w:pPr>
                    <w:widowControl/>
                    <w:jc w:val="center"/>
                    <w:rPr>
                      <w:rFonts w:hint="eastAsia"/>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焊接烟尘</w:t>
                  </w:r>
                </w:p>
              </w:tc>
              <w:tc>
                <w:tcPr>
                  <w:tcW w:w="4239" w:type="dxa"/>
                  <w:tcBorders>
                    <w:top w:val="single" w:color="auto" w:sz="4" w:space="0"/>
                  </w:tcBorders>
                  <w:vAlign w:val="center"/>
                </w:tcPr>
                <w:p>
                  <w:pPr>
                    <w:widowControl/>
                    <w:jc w:val="center"/>
                    <w:rPr>
                      <w:rFonts w:hint="eastAsia"/>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移动式焊烟净化器</w:t>
                  </w:r>
                </w:p>
              </w:tc>
              <w:tc>
                <w:tcPr>
                  <w:tcW w:w="1355" w:type="dxa"/>
                  <w:tcBorders>
                    <w:top w:val="single" w:color="auto" w:sz="4" w:space="0"/>
                    <w:righ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5</w:t>
                  </w:r>
                </w:p>
              </w:tc>
            </w:tr>
            <w:tr>
              <w:trPr>
                <w:trHeight w:val="154" w:hRule="atLeast"/>
              </w:trPr>
              <w:tc>
                <w:tcPr>
                  <w:tcW w:w="813" w:type="dxa"/>
                  <w:vMerge w:val="continue"/>
                  <w:tcBorders>
                    <w:left w:val="nil"/>
                  </w:tcBorders>
                  <w:vAlign w:val="center"/>
                </w:tcPr>
                <w:p>
                  <w:pPr>
                    <w:widowControl/>
                    <w:jc w:val="center"/>
                    <w:rPr>
                      <w:rFonts w:hint="eastAsia"/>
                      <w:b w:val="0"/>
                      <w:bCs w:val="0"/>
                      <w:color w:val="auto"/>
                      <w:sz w:val="21"/>
                      <w:szCs w:val="21"/>
                      <w:u w:val="none"/>
                      <w:shd w:val="clear" w:color="auto" w:fill="auto"/>
                    </w:rPr>
                  </w:pPr>
                </w:p>
              </w:tc>
              <w:tc>
                <w:tcPr>
                  <w:tcW w:w="2277" w:type="dxa"/>
                  <w:tcBorders>
                    <w:top w:val="single" w:color="auto" w:sz="4" w:space="0"/>
                    <w:left w:val="nil"/>
                  </w:tcBorders>
                  <w:vAlign w:val="center"/>
                </w:tcPr>
                <w:p>
                  <w:pPr>
                    <w:widowControl/>
                    <w:jc w:val="center"/>
                    <w:rPr>
                      <w:rFonts w:hint="eastAsia"/>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固体废物</w:t>
                  </w:r>
                </w:p>
              </w:tc>
              <w:tc>
                <w:tcPr>
                  <w:tcW w:w="4239" w:type="dxa"/>
                  <w:tcBorders>
                    <w:top w:val="single" w:color="auto" w:sz="4" w:space="0"/>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一般固</w:t>
                  </w:r>
                  <w:r>
                    <w:rPr>
                      <w:rFonts w:hint="eastAsia"/>
                      <w:b w:val="0"/>
                      <w:bCs w:val="0"/>
                      <w:color w:val="auto"/>
                      <w:sz w:val="21"/>
                      <w:szCs w:val="21"/>
                      <w:highlight w:val="none"/>
                      <w:u w:val="none"/>
                      <w:shd w:val="clear" w:color="auto" w:fill="auto"/>
                      <w:lang w:val="en-US" w:eastAsia="zh-CN"/>
                    </w:rPr>
                    <w:t>废间</w:t>
                  </w:r>
                </w:p>
              </w:tc>
              <w:tc>
                <w:tcPr>
                  <w:tcW w:w="1355" w:type="dxa"/>
                  <w:tcBorders>
                    <w:top w:val="single" w:color="auto" w:sz="4" w:space="0"/>
                    <w:righ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1</w:t>
                  </w:r>
                </w:p>
              </w:tc>
            </w:tr>
            <w:tr>
              <w:trPr>
                <w:trHeight w:val="154" w:hRule="atLeast"/>
              </w:trPr>
              <w:tc>
                <w:tcPr>
                  <w:tcW w:w="813" w:type="dxa"/>
                  <w:vMerge w:val="continue"/>
                  <w:tcBorders>
                    <w:left w:val="nil"/>
                  </w:tcBorders>
                  <w:vAlign w:val="center"/>
                </w:tcPr>
                <w:p>
                  <w:pPr>
                    <w:widowControl/>
                    <w:jc w:val="center"/>
                    <w:rPr>
                      <w:rFonts w:hint="eastAsia"/>
                      <w:b w:val="0"/>
                      <w:bCs w:val="0"/>
                      <w:color w:val="auto"/>
                      <w:sz w:val="21"/>
                      <w:szCs w:val="21"/>
                      <w:u w:val="none"/>
                      <w:shd w:val="clear" w:color="auto" w:fill="auto"/>
                    </w:rPr>
                  </w:pPr>
                </w:p>
              </w:tc>
              <w:tc>
                <w:tcPr>
                  <w:tcW w:w="2277" w:type="dxa"/>
                  <w:tcBorders>
                    <w:top w:val="single" w:color="auto" w:sz="4" w:space="0"/>
                    <w:left w:val="nil"/>
                  </w:tcBorders>
                  <w:vAlign w:val="center"/>
                </w:tcPr>
                <w:p>
                  <w:pPr>
                    <w:widowControl/>
                    <w:jc w:val="center"/>
                    <w:rPr>
                      <w:rFonts w:hint="eastAsia"/>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生活污水</w:t>
                  </w:r>
                </w:p>
              </w:tc>
              <w:tc>
                <w:tcPr>
                  <w:tcW w:w="4239" w:type="dxa"/>
                  <w:tcBorders>
                    <w:top w:val="single" w:color="auto" w:sz="4" w:space="0"/>
                  </w:tcBorders>
                  <w:vAlign w:val="center"/>
                </w:tcPr>
                <w:p>
                  <w:pPr>
                    <w:widowControl/>
                    <w:jc w:val="center"/>
                    <w:rPr>
                      <w:rFonts w:hint="eastAsia"/>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防渗旱厕</w:t>
                  </w:r>
                </w:p>
              </w:tc>
              <w:tc>
                <w:tcPr>
                  <w:tcW w:w="1355" w:type="dxa"/>
                  <w:tcBorders>
                    <w:top w:val="single" w:color="auto" w:sz="4" w:space="0"/>
                    <w:righ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1</w:t>
                  </w:r>
                </w:p>
              </w:tc>
            </w:tr>
            <w:tr>
              <w:trPr>
                <w:trHeight w:val="75" w:hRule="atLeast"/>
              </w:trPr>
              <w:tc>
                <w:tcPr>
                  <w:tcW w:w="7329" w:type="dxa"/>
                  <w:gridSpan w:val="3"/>
                  <w:tcBorders>
                    <w:left w:val="nil"/>
                    <w:bottom w:val="single" w:color="auto" w:sz="12" w:space="0"/>
                  </w:tcBorders>
                  <w:vAlign w:val="center"/>
                </w:tcPr>
                <w:p>
                  <w:pPr>
                    <w:widowControl/>
                    <w:jc w:val="center"/>
                    <w:rPr>
                      <w:rFonts w:hint="eastAsia"/>
                      <w:b w:val="0"/>
                      <w:bCs w:val="0"/>
                      <w:color w:val="auto"/>
                      <w:sz w:val="21"/>
                      <w:szCs w:val="21"/>
                      <w:u w:val="none"/>
                      <w:shd w:val="clear" w:color="auto" w:fill="auto"/>
                    </w:rPr>
                  </w:pPr>
                  <w:r>
                    <w:rPr>
                      <w:rFonts w:hint="eastAsia"/>
                      <w:b w:val="0"/>
                      <w:bCs w:val="0"/>
                      <w:color w:val="auto"/>
                      <w:sz w:val="21"/>
                      <w:szCs w:val="21"/>
                      <w:u w:val="none"/>
                      <w:shd w:val="clear" w:color="auto" w:fill="auto"/>
                    </w:rPr>
                    <w:t>合    计</w:t>
                  </w:r>
                </w:p>
              </w:tc>
              <w:tc>
                <w:tcPr>
                  <w:tcW w:w="1355" w:type="dxa"/>
                  <w:tcBorders>
                    <w:bottom w:val="single" w:color="auto" w:sz="12" w:space="0"/>
                    <w:right w:val="nil"/>
                  </w:tcBorders>
                  <w:vAlign w:val="center"/>
                </w:tcPr>
                <w:p>
                  <w:pPr>
                    <w:widowControl/>
                    <w:jc w:val="center"/>
                    <w:rPr>
                      <w:rFonts w:hint="default"/>
                      <w:b w:val="0"/>
                      <w:bCs w:val="0"/>
                      <w:color w:val="auto"/>
                      <w:sz w:val="21"/>
                      <w:szCs w:val="21"/>
                      <w:u w:val="none"/>
                      <w:shd w:val="clear" w:color="auto" w:fill="auto"/>
                      <w:lang w:val="en-US" w:eastAsia="zh-CN"/>
                    </w:rPr>
                  </w:pPr>
                  <w:r>
                    <w:rPr>
                      <w:rFonts w:hint="eastAsia"/>
                      <w:b w:val="0"/>
                      <w:bCs w:val="0"/>
                      <w:color w:val="auto"/>
                      <w:sz w:val="21"/>
                      <w:szCs w:val="21"/>
                      <w:u w:val="none"/>
                      <w:shd w:val="clear" w:color="auto" w:fill="auto"/>
                      <w:lang w:val="en-US" w:eastAsia="zh-CN"/>
                    </w:rPr>
                    <w:t>20</w:t>
                  </w:r>
                </w:p>
              </w:tc>
            </w:tr>
          </w:tbl>
          <w:p>
            <w:pPr>
              <w:spacing w:line="360" w:lineRule="exact"/>
              <w:rPr>
                <w:rFonts w:hint="default" w:eastAsia="仿宋_GB2312"/>
                <w:color w:val="000000"/>
                <w:szCs w:val="21"/>
                <w:lang w:val="en-US" w:eastAsia="zh-CN"/>
              </w:rPr>
            </w:pPr>
            <w:r>
              <w:rPr>
                <w:rFonts w:hint="eastAsia" w:eastAsia="仿宋_GB2312"/>
                <w:color w:val="000000"/>
                <w:szCs w:val="21"/>
                <w:lang w:eastAsia="zh-CN"/>
              </w:rPr>
              <w:t>含有企业环境管理及监测费用</w:t>
            </w:r>
            <w:r>
              <w:rPr>
                <w:rFonts w:hint="eastAsia" w:eastAsia="仿宋_GB2312"/>
                <w:color w:val="000000"/>
                <w:szCs w:val="21"/>
                <w:lang w:val="en-US" w:eastAsia="zh-CN"/>
              </w:rPr>
              <w:t>。</w:t>
            </w:r>
          </w:p>
        </w:tc>
      </w:tr>
    </w:tbl>
    <w:p>
      <w:pPr>
        <w:pStyle w:val="4"/>
        <w:spacing w:before="0" w:after="0" w:line="240" w:lineRule="auto"/>
        <w:ind w:firstLine="482" w:firstLineChars="200"/>
        <w:rPr>
          <w:rFonts w:ascii="宋体" w:hAnsi="宋体" w:eastAsia="宋体"/>
          <w:sz w:val="24"/>
        </w:rPr>
      </w:pPr>
      <w:bookmarkStart w:id="0" w:name="_Toc513624171"/>
      <w:bookmarkStart w:id="1" w:name="_Toc513624170"/>
      <w:r>
        <w:rPr>
          <w:rFonts w:ascii="宋体" w:hAnsi="宋体" w:eastAsia="宋体"/>
          <w:sz w:val="24"/>
        </w:rPr>
        <w:t>表</w:t>
      </w:r>
      <w:r>
        <w:rPr>
          <w:rFonts w:hint="eastAsia" w:ascii="宋体" w:hAnsi="宋体" w:eastAsia="宋体"/>
          <w:sz w:val="24"/>
        </w:rPr>
        <w:t>四</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13135" w:hRule="atLeast"/>
          <w:jc w:val="center"/>
        </w:trPr>
        <w:tc>
          <w:tcPr>
            <w:tcW w:w="8924" w:type="dxa"/>
            <w:vAlign w:val="top"/>
          </w:tcPr>
          <w:p>
            <w:pPr>
              <w:spacing w:beforeLines="20" w:line="360" w:lineRule="auto"/>
              <w:rPr>
                <w:rFonts w:ascii="宋体" w:hAnsi="宋体"/>
                <w:b/>
                <w:bCs/>
                <w:color w:val="000000"/>
                <w:sz w:val="24"/>
              </w:rPr>
            </w:pPr>
            <w:r>
              <w:rPr>
                <w:rFonts w:hint="eastAsia" w:ascii="宋体" w:hAnsi="宋体"/>
                <w:b/>
                <w:bCs/>
                <w:color w:val="000000"/>
                <w:sz w:val="24"/>
              </w:rPr>
              <w:t>建设项目环境影响报告表主要结论及审批部门审批决定：</w:t>
            </w:r>
          </w:p>
          <w:p>
            <w:pPr>
              <w:pStyle w:val="41"/>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11.1项目概况</w:t>
            </w:r>
          </w:p>
          <w:p>
            <w:pPr>
              <w:spacing w:line="360" w:lineRule="auto"/>
              <w:ind w:firstLine="480" w:firstLineChars="200"/>
              <w:rPr>
                <w:rFonts w:hint="default" w:ascii="Times New Roman" w:hAnsi="Times New Roman" w:cs="Times New Roman"/>
                <w:color w:val="000000"/>
                <w:sz w:val="24"/>
                <w:szCs w:val="24"/>
                <w:lang w:val="en-US" w:eastAsia="zh-CN"/>
              </w:rPr>
            </w:pPr>
            <w:r>
              <w:rPr>
                <w:rFonts w:hint="eastAsia"/>
                <w:color w:val="auto"/>
                <w:sz w:val="24"/>
                <w:szCs w:val="24"/>
                <w:shd w:val="clear" w:color="auto" w:fill="auto"/>
              </w:rPr>
              <w:t>本项目位于德惠市米沙子102国道北侧</w:t>
            </w:r>
            <w:r>
              <w:rPr>
                <w:rFonts w:hint="eastAsia"/>
                <w:color w:val="auto"/>
                <w:sz w:val="24"/>
                <w:szCs w:val="24"/>
                <w:shd w:val="clear" w:color="auto" w:fill="auto"/>
                <w:lang w:val="en-US" w:eastAsia="zh-CN"/>
              </w:rPr>
              <w:t>1115-1116公里处</w:t>
            </w:r>
            <w:r>
              <w:rPr>
                <w:rFonts w:hint="eastAsia"/>
                <w:color w:val="auto"/>
                <w:sz w:val="24"/>
                <w:szCs w:val="24"/>
                <w:shd w:val="clear" w:color="auto" w:fill="auto"/>
                <w:lang w:eastAsia="zh-CN"/>
              </w:rPr>
              <w:t>，</w:t>
            </w:r>
            <w:r>
              <w:rPr>
                <w:rFonts w:hint="eastAsia"/>
                <w:color w:val="auto"/>
                <w:sz w:val="24"/>
                <w:szCs w:val="24"/>
                <w:shd w:val="clear" w:color="auto" w:fill="auto"/>
              </w:rPr>
              <w:t>本项目总占地面积</w:t>
            </w:r>
            <w:r>
              <w:rPr>
                <w:rFonts w:hint="eastAsia"/>
                <w:color w:val="auto"/>
                <w:sz w:val="24"/>
                <w:szCs w:val="24"/>
                <w:shd w:val="clear" w:color="auto" w:fill="auto"/>
                <w:lang w:val="en-US" w:eastAsia="zh-CN"/>
              </w:rPr>
              <w:t>61878.41m</w:t>
            </w:r>
            <w:r>
              <w:rPr>
                <w:rFonts w:hint="eastAsia"/>
                <w:color w:val="auto"/>
                <w:sz w:val="24"/>
                <w:szCs w:val="24"/>
                <w:shd w:val="clear" w:color="auto" w:fill="auto"/>
                <w:vertAlign w:val="superscript"/>
                <w:lang w:val="en-US" w:eastAsia="zh-CN"/>
              </w:rPr>
              <w:t>2</w:t>
            </w:r>
            <w:r>
              <w:rPr>
                <w:rFonts w:hint="eastAsia"/>
                <w:color w:val="auto"/>
                <w:sz w:val="24"/>
                <w:szCs w:val="24"/>
                <w:shd w:val="clear" w:color="auto" w:fill="auto"/>
              </w:rPr>
              <w:t>，</w:t>
            </w:r>
            <w:r>
              <w:rPr>
                <w:rFonts w:hint="eastAsia"/>
                <w:color w:val="auto"/>
                <w:sz w:val="24"/>
                <w:szCs w:val="24"/>
                <w:shd w:val="clear" w:color="auto" w:fill="auto"/>
                <w:lang w:val="en-US" w:eastAsia="zh-CN"/>
              </w:rPr>
              <w:t>占地性质为工业用地，</w:t>
            </w:r>
            <w:r>
              <w:rPr>
                <w:rFonts w:hint="eastAsia"/>
                <w:color w:val="auto"/>
                <w:sz w:val="24"/>
                <w:szCs w:val="24"/>
                <w:shd w:val="clear" w:color="auto" w:fill="auto"/>
              </w:rPr>
              <w:t>建筑面积</w:t>
            </w:r>
            <w:r>
              <w:rPr>
                <w:rFonts w:hint="eastAsia"/>
                <w:color w:val="auto"/>
                <w:sz w:val="24"/>
                <w:szCs w:val="24"/>
                <w:shd w:val="clear" w:color="auto" w:fill="auto"/>
                <w:lang w:val="en-US" w:eastAsia="zh-CN"/>
              </w:rPr>
              <w:t>35044.28m</w:t>
            </w:r>
            <w:r>
              <w:rPr>
                <w:rFonts w:hint="eastAsia"/>
                <w:color w:val="auto"/>
                <w:sz w:val="24"/>
                <w:szCs w:val="24"/>
                <w:shd w:val="clear" w:color="auto" w:fill="auto"/>
                <w:vertAlign w:val="superscript"/>
                <w:lang w:val="en-US" w:eastAsia="zh-CN"/>
              </w:rPr>
              <w:t>2</w:t>
            </w:r>
            <w:r>
              <w:rPr>
                <w:rFonts w:hint="eastAsia"/>
                <w:color w:val="auto"/>
                <w:sz w:val="24"/>
                <w:szCs w:val="24"/>
                <w:shd w:val="clear" w:color="auto" w:fill="auto"/>
                <w:lang w:eastAsia="zh-CN"/>
              </w:rPr>
              <w:t>。</w:t>
            </w:r>
            <w:r>
              <w:rPr>
                <w:rFonts w:hint="eastAsia" w:ascii="宋体" w:hAnsi="宋体" w:eastAsia="宋体" w:cs="宋体"/>
                <w:color w:val="auto"/>
                <w:sz w:val="24"/>
                <w:shd w:val="clear" w:color="auto" w:fill="auto"/>
                <w:lang w:val="en-US" w:eastAsia="zh-CN"/>
              </w:rPr>
              <w:t>本项目主要</w:t>
            </w:r>
            <w:r>
              <w:rPr>
                <w:rFonts w:hint="eastAsia" w:ascii="宋体" w:hAnsi="宋体" w:cs="宋体"/>
                <w:color w:val="auto"/>
                <w:sz w:val="24"/>
                <w:shd w:val="clear" w:color="auto" w:fill="auto"/>
                <w:lang w:val="en-US" w:eastAsia="zh-CN"/>
              </w:rPr>
              <w:t>生产重型钢结构，年产钢结构</w:t>
            </w:r>
            <w:r>
              <w:rPr>
                <w:rFonts w:hint="default" w:ascii="Times New Roman" w:hAnsi="Times New Roman" w:cs="Times New Roman"/>
                <w:color w:val="auto"/>
                <w:sz w:val="24"/>
                <w:shd w:val="clear" w:color="auto" w:fill="auto"/>
                <w:lang w:val="en-US" w:eastAsia="zh-CN"/>
              </w:rPr>
              <w:t>40000吨</w:t>
            </w:r>
            <w:r>
              <w:rPr>
                <w:rFonts w:hint="default" w:ascii="Times New Roman" w:hAnsi="Times New Roman" w:cs="Times New Roman"/>
                <w:color w:val="auto"/>
                <w:sz w:val="24"/>
                <w:szCs w:val="24"/>
                <w:shd w:val="clear" w:color="auto" w:fill="auto"/>
                <w:lang w:val="en-US" w:eastAsia="zh-CN"/>
              </w:rPr>
              <w:t>。</w:t>
            </w:r>
          </w:p>
          <w:p>
            <w:pPr>
              <w:spacing w:beforeLines="20" w:line="360" w:lineRule="auto"/>
              <w:ind w:firstLine="482" w:firstLineChars="200"/>
              <w:rPr>
                <w:rFonts w:hint="default" w:ascii="Times New Roman" w:hAnsi="Times New Roman" w:cs="Times New Roman"/>
                <w:b/>
                <w:bCs/>
                <w:color w:val="000000"/>
                <w:sz w:val="24"/>
                <w:lang w:eastAsia="zh-CN"/>
              </w:rPr>
            </w:pPr>
            <w:r>
              <w:rPr>
                <w:rFonts w:hint="default" w:ascii="Times New Roman" w:hAnsi="Times New Roman" w:cs="Times New Roman"/>
                <w:b/>
                <w:bCs/>
                <w:color w:val="000000"/>
                <w:sz w:val="24"/>
                <w:lang w:val="en-US" w:eastAsia="zh-CN"/>
              </w:rPr>
              <w:t>11.2</w:t>
            </w:r>
            <w:r>
              <w:rPr>
                <w:rFonts w:hint="default" w:ascii="Times New Roman" w:hAnsi="Times New Roman" w:cs="Times New Roman"/>
                <w:b/>
                <w:bCs/>
                <w:color w:val="000000"/>
                <w:sz w:val="24"/>
                <w:lang w:eastAsia="zh-CN"/>
              </w:rPr>
              <w:t>环境可行性评价结论</w:t>
            </w:r>
          </w:p>
          <w:p>
            <w:p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11.2.1产业政策的符合性分析</w:t>
            </w:r>
          </w:p>
          <w:p>
            <w:pPr>
              <w:spacing w:line="500" w:lineRule="exact"/>
              <w:ind w:firstLine="480" w:firstLineChars="200"/>
              <w:rPr>
                <w:rFonts w:hint="eastAsia" w:ascii="Times New Roman" w:hAnsi="Times New Roman" w:eastAsia="宋体" w:cs="Times New Roman"/>
                <w:b w:val="0"/>
                <w:bCs w:val="0"/>
                <w:color w:val="000000"/>
                <w:sz w:val="24"/>
                <w:lang w:val="en-US" w:eastAsia="zh-CN"/>
              </w:rPr>
            </w:pPr>
            <w:r>
              <w:rPr>
                <w:rFonts w:hint="eastAsia" w:ascii="Times New Roman" w:hAnsi="Times New Roman"/>
                <w:color w:val="000000"/>
                <w:sz w:val="24"/>
                <w:szCs w:val="24"/>
              </w:rPr>
              <w:t>根据中华人民共和国国家发展和改革委员会《产业结构调整指导目录(201</w:t>
            </w:r>
            <w:r>
              <w:rPr>
                <w:rFonts w:hint="eastAsia" w:ascii="Times New Roman" w:hAnsi="Times New Roman"/>
                <w:color w:val="000000"/>
                <w:sz w:val="24"/>
                <w:szCs w:val="24"/>
                <w:lang w:val="en-US" w:eastAsia="zh-CN"/>
              </w:rPr>
              <w:t>9年版</w:t>
            </w:r>
            <w:r>
              <w:rPr>
                <w:rFonts w:hint="eastAsia" w:ascii="Times New Roman" w:hAnsi="Times New Roman"/>
                <w:color w:val="000000"/>
                <w:sz w:val="24"/>
                <w:szCs w:val="24"/>
              </w:rPr>
              <w:t>)》，本项目不属于限制类、淘汰类，为国家允许类建设项目，符合国家产业政策。</w:t>
            </w:r>
            <w:r>
              <w:rPr>
                <w:rFonts w:hint="eastAsia" w:cs="Times New Roman"/>
                <w:sz w:val="24"/>
                <w:szCs w:val="24"/>
                <w:lang w:val="en-US" w:eastAsia="zh-CN"/>
              </w:rPr>
              <w:t xml:space="preserve"> </w:t>
            </w:r>
          </w:p>
          <w:p>
            <w:p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11.2.2选址合理性、规划相容性分析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1、产业政策的符合性分析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企业主要生产的产品为</w:t>
            </w:r>
            <w:r>
              <w:rPr>
                <w:rFonts w:hint="eastAsia" w:cs="Times New Roman"/>
                <w:sz w:val="24"/>
                <w:szCs w:val="24"/>
                <w:lang w:val="en-US" w:eastAsia="zh-CN"/>
              </w:rPr>
              <w:t>钢结构</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根据中华人民共和国国家发展和改革委员会《产业结构调整指导目录(201</w:t>
            </w:r>
            <w:r>
              <w:rPr>
                <w:rFonts w:hint="default" w:ascii="Times New Roman" w:hAnsi="Times New Roman" w:cs="Times New Roman"/>
                <w:sz w:val="24"/>
                <w:szCs w:val="24"/>
                <w:lang w:val="en-US" w:eastAsia="zh-CN"/>
              </w:rPr>
              <w:t>9年版</w:t>
            </w:r>
            <w:r>
              <w:rPr>
                <w:rFonts w:hint="default" w:ascii="Times New Roman" w:hAnsi="Times New Roman" w:cs="Times New Roman"/>
                <w:sz w:val="24"/>
                <w:szCs w:val="24"/>
              </w:rPr>
              <w:t>)》，本项目不属于限制类、淘汰类，为国家允许类建设项目，符合国家产业政策。</w:t>
            </w:r>
          </w:p>
          <w:p>
            <w:pPr>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zh-CN"/>
              </w:rPr>
              <w:t>2、与总体规划协调性分析</w:t>
            </w:r>
          </w:p>
          <w:p>
            <w:pPr>
              <w:spacing w:line="360" w:lineRule="auto"/>
              <w:ind w:firstLine="480" w:firstLineChars="200"/>
              <w:rPr>
                <w:rFonts w:hint="default" w:ascii="Times New Roman" w:hAnsi="Times New Roman" w:cs="Times New Roman"/>
                <w:sz w:val="24"/>
                <w:szCs w:val="24"/>
                <w:lang w:val="zh-CN"/>
              </w:rPr>
            </w:pPr>
            <w:r>
              <w:rPr>
                <w:rFonts w:hint="default" w:ascii="Times New Roman" w:hAnsi="Times New Roman" w:cs="Times New Roman"/>
                <w:sz w:val="24"/>
                <w:szCs w:val="24"/>
                <w:lang w:val="en-US" w:eastAsia="zh-CN"/>
              </w:rPr>
              <w:t>本项目位于</w:t>
            </w:r>
            <w:r>
              <w:rPr>
                <w:rFonts w:hint="default" w:ascii="Times New Roman" w:hAnsi="Times New Roman" w:cs="Times New Roman"/>
                <w:sz w:val="24"/>
                <w:szCs w:val="24"/>
                <w:lang w:val="zh-CN"/>
              </w:rPr>
              <w:t>德惠市米沙子102国道北侧</w:t>
            </w:r>
            <w:r>
              <w:rPr>
                <w:rFonts w:hint="eastAsia" w:cs="Times New Roman"/>
                <w:sz w:val="24"/>
                <w:szCs w:val="24"/>
                <w:lang w:val="en-US" w:eastAsia="zh-CN"/>
              </w:rPr>
              <w:t>1115-1116公里处</w:t>
            </w:r>
            <w:r>
              <w:rPr>
                <w:rFonts w:hint="default" w:ascii="Times New Roman" w:hAnsi="Times New Roman" w:cs="Times New Roman"/>
                <w:sz w:val="24"/>
                <w:szCs w:val="24"/>
                <w:lang w:val="zh-CN"/>
              </w:rPr>
              <w:t>，总占地面积</w:t>
            </w:r>
            <w:r>
              <w:rPr>
                <w:rFonts w:hint="eastAsia" w:cs="Times New Roman"/>
                <w:sz w:val="24"/>
                <w:szCs w:val="24"/>
                <w:lang w:val="en-US" w:eastAsia="zh-CN"/>
              </w:rPr>
              <w:t>61878.41m</w:t>
            </w:r>
            <w:r>
              <w:rPr>
                <w:rFonts w:hint="eastAsia" w:cs="Times New Roman"/>
                <w:sz w:val="24"/>
                <w:szCs w:val="24"/>
                <w:vertAlign w:val="superscript"/>
                <w:lang w:val="en-US" w:eastAsia="zh-CN"/>
              </w:rPr>
              <w:t>2</w:t>
            </w:r>
            <w:r>
              <w:rPr>
                <w:rFonts w:hint="default" w:ascii="Times New Roman" w:hAnsi="Times New Roman" w:cs="Times New Roman"/>
                <w:sz w:val="24"/>
                <w:szCs w:val="24"/>
                <w:lang w:val="zh-CN"/>
              </w:rPr>
              <w:t>。根据</w:t>
            </w:r>
            <w:r>
              <w:rPr>
                <w:rFonts w:hint="default" w:ascii="Times New Roman" w:hAnsi="Times New Roman" w:cs="Times New Roman"/>
                <w:sz w:val="24"/>
                <w:szCs w:val="24"/>
                <w:lang w:val="en-US" w:eastAsia="zh-CN"/>
              </w:rPr>
              <w:t>企业提供的资料以及相关查询信息</w:t>
            </w:r>
            <w:r>
              <w:rPr>
                <w:rFonts w:hint="default" w:ascii="Times New Roman" w:hAnsi="Times New Roman" w:cs="Times New Roman"/>
                <w:sz w:val="24"/>
                <w:szCs w:val="24"/>
                <w:lang w:val="zh-CN"/>
              </w:rPr>
              <w:t>，该项目所占用地为</w:t>
            </w:r>
            <w:r>
              <w:rPr>
                <w:rFonts w:hint="default" w:ascii="Times New Roman" w:hAnsi="Times New Roman" w:cs="Times New Roman"/>
                <w:sz w:val="24"/>
                <w:szCs w:val="24"/>
                <w:lang w:val="en-US" w:eastAsia="zh-CN"/>
              </w:rPr>
              <w:t>工业用地</w:t>
            </w:r>
            <w:r>
              <w:rPr>
                <w:rFonts w:hint="default" w:ascii="Times New Roman" w:hAnsi="Times New Roman" w:cs="Times New Roman"/>
                <w:sz w:val="24"/>
                <w:szCs w:val="24"/>
                <w:lang w:val="zh-CN" w:eastAsia="zh-CN"/>
              </w:rPr>
              <w:t>，</w:t>
            </w:r>
            <w:r>
              <w:rPr>
                <w:rFonts w:hint="default" w:ascii="Times New Roman" w:hAnsi="Times New Roman" w:cs="Times New Roman"/>
                <w:sz w:val="24"/>
                <w:szCs w:val="24"/>
                <w:lang w:val="en-US" w:eastAsia="zh-CN"/>
              </w:rPr>
              <w:t>属于允许建设区</w:t>
            </w:r>
            <w:r>
              <w:rPr>
                <w:rFonts w:hint="default" w:ascii="Times New Roman" w:hAnsi="Times New Roman" w:cs="Times New Roman"/>
                <w:sz w:val="24"/>
                <w:szCs w:val="24"/>
                <w:lang w:val="zh-CN" w:eastAsia="zh-CN"/>
              </w:rPr>
              <w:t>。</w:t>
            </w:r>
            <w:r>
              <w:rPr>
                <w:rFonts w:hint="default" w:ascii="Times New Roman" w:hAnsi="Times New Roman" w:cs="Times New Roman"/>
                <w:sz w:val="24"/>
                <w:szCs w:val="24"/>
                <w:lang w:val="en-US" w:eastAsia="zh-CN"/>
              </w:rPr>
              <w:t>故</w:t>
            </w:r>
            <w:r>
              <w:rPr>
                <w:rFonts w:hint="default" w:ascii="Times New Roman" w:hAnsi="Times New Roman" w:cs="Times New Roman"/>
                <w:sz w:val="24"/>
                <w:szCs w:val="24"/>
                <w:lang w:val="zh-CN"/>
              </w:rPr>
              <w:t>符合</w:t>
            </w:r>
            <w:r>
              <w:rPr>
                <w:rFonts w:hint="default" w:ascii="Times New Roman" w:hAnsi="Times New Roman" w:cs="Times New Roman"/>
                <w:sz w:val="24"/>
                <w:szCs w:val="24"/>
                <w:lang w:val="en-US" w:eastAsia="zh-CN"/>
              </w:rPr>
              <w:t>德惠市</w:t>
            </w:r>
            <w:r>
              <w:rPr>
                <w:rFonts w:hint="default" w:ascii="Times New Roman" w:hAnsi="Times New Roman" w:cs="Times New Roman"/>
                <w:sz w:val="24"/>
                <w:szCs w:val="24"/>
                <w:lang w:val="zh-CN"/>
              </w:rPr>
              <w:t>土地利用规划。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3、环境敏感性分析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本项目位于德惠市米沙子102国道北侧</w:t>
            </w:r>
            <w:r>
              <w:rPr>
                <w:rFonts w:hint="eastAsia" w:cs="Times New Roman"/>
                <w:sz w:val="24"/>
                <w:szCs w:val="24"/>
                <w:lang w:val="en-US" w:eastAsia="zh-CN"/>
              </w:rPr>
              <w:t>1115-1116公里处</w:t>
            </w:r>
            <w:r>
              <w:rPr>
                <w:rFonts w:hint="default" w:ascii="Times New Roman" w:hAnsi="Times New Roman" w:cs="Times New Roman"/>
                <w:sz w:val="24"/>
                <w:szCs w:val="24"/>
              </w:rPr>
              <w:t>，</w:t>
            </w:r>
            <w:r>
              <w:rPr>
                <w:rFonts w:hint="default" w:ascii="Times New Roman" w:hAnsi="Times New Roman" w:cs="Times New Roman"/>
                <w:sz w:val="24"/>
                <w:szCs w:val="24"/>
                <w:lang w:eastAsia="zh-CN"/>
              </w:rPr>
              <w:t>厂区东侧为</w:t>
            </w:r>
            <w:r>
              <w:rPr>
                <w:rFonts w:hint="eastAsia" w:cs="Times New Roman"/>
                <w:sz w:val="24"/>
                <w:szCs w:val="24"/>
                <w:lang w:eastAsia="zh-CN"/>
              </w:rPr>
              <w:t>规划路，现状为空厂房</w:t>
            </w:r>
            <w:r>
              <w:rPr>
                <w:rFonts w:hint="default" w:ascii="Times New Roman" w:hAnsi="Times New Roman" w:cs="Times New Roman"/>
                <w:sz w:val="24"/>
                <w:szCs w:val="24"/>
                <w:lang w:eastAsia="zh-CN"/>
              </w:rPr>
              <w:t>；南侧</w:t>
            </w:r>
            <w:r>
              <w:rPr>
                <w:rFonts w:hint="eastAsia" w:cs="Times New Roman"/>
                <w:sz w:val="24"/>
                <w:szCs w:val="24"/>
                <w:lang w:eastAsia="zh-CN"/>
              </w:rPr>
              <w:t>为规划路，现状为空厂房</w:t>
            </w:r>
            <w:r>
              <w:rPr>
                <w:rFonts w:hint="default" w:ascii="Times New Roman" w:hAnsi="Times New Roman" w:cs="Times New Roman"/>
                <w:sz w:val="24"/>
                <w:szCs w:val="24"/>
                <w:lang w:eastAsia="zh-CN"/>
              </w:rPr>
              <w:t>；西侧</w:t>
            </w:r>
            <w:r>
              <w:rPr>
                <w:rFonts w:hint="eastAsia" w:cs="Times New Roman"/>
                <w:sz w:val="24"/>
                <w:szCs w:val="24"/>
                <w:lang w:eastAsia="zh-CN"/>
              </w:rPr>
              <w:t>为</w:t>
            </w:r>
            <w:r>
              <w:rPr>
                <w:rFonts w:hint="eastAsia" w:cs="Times New Roman"/>
                <w:sz w:val="24"/>
                <w:szCs w:val="24"/>
                <w:lang w:val="en-US" w:eastAsia="zh-CN"/>
              </w:rPr>
              <w:t>G102国道，隔路为农田</w:t>
            </w:r>
            <w:r>
              <w:rPr>
                <w:rFonts w:hint="default" w:ascii="Times New Roman" w:hAnsi="Times New Roman" w:cs="Times New Roman"/>
                <w:sz w:val="24"/>
                <w:szCs w:val="24"/>
                <w:lang w:eastAsia="zh-CN"/>
              </w:rPr>
              <w:t>；北侧为农田。</w:t>
            </w:r>
            <w:r>
              <w:rPr>
                <w:rFonts w:hint="eastAsia" w:cs="Times New Roman"/>
                <w:sz w:val="24"/>
                <w:szCs w:val="24"/>
                <w:lang w:eastAsia="zh-CN"/>
              </w:rPr>
              <w:t>本项目周围无环境敏感点</w:t>
            </w:r>
            <w:r>
              <w:rPr>
                <w:rFonts w:hint="default" w:ascii="Times New Roman" w:hAnsi="Times New Roman" w:cs="Times New Roman"/>
                <w:sz w:val="24"/>
                <w:szCs w:val="24"/>
                <w:lang w:val="en-US" w:eastAsia="zh-CN"/>
              </w:rPr>
              <w:t>。距离居民较远，</w:t>
            </w:r>
            <w:r>
              <w:rPr>
                <w:rFonts w:hint="default" w:ascii="Times New Roman" w:hAnsi="Times New Roman" w:cs="Times New Roman"/>
                <w:sz w:val="24"/>
                <w:szCs w:val="24"/>
              </w:rPr>
              <w:t>可为环境所接受。</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lang w:eastAsia="zh-CN"/>
              </w:rPr>
              <w:t>厂区</w:t>
            </w:r>
            <w:r>
              <w:rPr>
                <w:rFonts w:hint="default" w:ascii="Times New Roman" w:hAnsi="Times New Roman" w:cs="Times New Roman"/>
                <w:sz w:val="24"/>
                <w:szCs w:val="24"/>
              </w:rPr>
              <w:t>总体布置合理性分析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生产厂房与</w:t>
            </w:r>
            <w:r>
              <w:rPr>
                <w:rFonts w:hint="default" w:ascii="Times New Roman" w:hAnsi="Times New Roman" w:cs="Times New Roman"/>
                <w:sz w:val="24"/>
                <w:szCs w:val="24"/>
                <w:lang w:val="en-US" w:eastAsia="zh-CN"/>
              </w:rPr>
              <w:t>存储区</w:t>
            </w:r>
            <w:r>
              <w:rPr>
                <w:rFonts w:hint="default" w:ascii="Times New Roman" w:hAnsi="Times New Roman" w:cs="Times New Roman"/>
                <w:sz w:val="24"/>
                <w:szCs w:val="24"/>
                <w:lang w:eastAsia="zh-CN"/>
              </w:rPr>
              <w:t>分开建设，</w:t>
            </w:r>
            <w:r>
              <w:rPr>
                <w:rFonts w:hint="default" w:ascii="Times New Roman" w:hAnsi="Times New Roman" w:cs="Times New Roman"/>
                <w:sz w:val="24"/>
                <w:szCs w:val="24"/>
              </w:rPr>
              <w:t>厂房</w:t>
            </w:r>
            <w:r>
              <w:rPr>
                <w:rFonts w:hint="default" w:ascii="Times New Roman" w:hAnsi="Times New Roman" w:cs="Times New Roman"/>
                <w:sz w:val="24"/>
                <w:szCs w:val="24"/>
                <w:lang w:val="en-US" w:eastAsia="zh-CN"/>
              </w:rPr>
              <w:t>按照生产工序进行分区，分为人工组装区、切割区</w:t>
            </w:r>
            <w:r>
              <w:rPr>
                <w:rFonts w:hint="default" w:ascii="Times New Roman" w:hAnsi="Times New Roman" w:cs="Times New Roman"/>
                <w:sz w:val="24"/>
                <w:szCs w:val="24"/>
              </w:rPr>
              <w:t>，功能分区明确，内布置合理，布局较为科学、紧凑，符合环保要求，厂区平面布置较为合理。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5、环境影响的可接受分析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本项目对产生的废气、</w:t>
            </w:r>
            <w:r>
              <w:rPr>
                <w:rFonts w:hint="default" w:ascii="Times New Roman" w:hAnsi="Times New Roman" w:cs="Times New Roman"/>
                <w:sz w:val="24"/>
                <w:szCs w:val="24"/>
                <w:lang w:eastAsia="zh-CN"/>
              </w:rPr>
              <w:t>废水、</w:t>
            </w:r>
            <w:r>
              <w:rPr>
                <w:rFonts w:hint="default" w:ascii="Times New Roman" w:hAnsi="Times New Roman" w:cs="Times New Roman"/>
                <w:sz w:val="24"/>
                <w:szCs w:val="24"/>
              </w:rPr>
              <w:t>噪声及</w:t>
            </w:r>
            <w:r>
              <w:rPr>
                <w:rFonts w:hint="default" w:ascii="Times New Roman" w:hAnsi="Times New Roman" w:cs="Times New Roman"/>
                <w:sz w:val="24"/>
                <w:szCs w:val="24"/>
                <w:lang w:eastAsia="zh-CN"/>
              </w:rPr>
              <w:t>固体</w:t>
            </w:r>
            <w:r>
              <w:rPr>
                <w:rFonts w:hint="default" w:ascii="Times New Roman" w:hAnsi="Times New Roman" w:cs="Times New Roman"/>
                <w:sz w:val="24"/>
                <w:szCs w:val="24"/>
              </w:rPr>
              <w:t>废物进行治理达标后，能满足项目所在地环境质量要求，符合环境功能区划要求。</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本项目生产无废水产生</w:t>
            </w:r>
            <w:r>
              <w:rPr>
                <w:rFonts w:hint="eastAsia" w:cs="Times New Roman"/>
                <w:sz w:val="24"/>
                <w:szCs w:val="24"/>
                <w:lang w:val="en-US" w:eastAsia="zh-CN"/>
              </w:rPr>
              <w:t xml:space="preserve">，用水主要为生活污水，生活污水全部排入自建防渗旱厕，定期清掏，用作农家肥，对周围换进水体影响较小 </w:t>
            </w:r>
            <w:r>
              <w:rPr>
                <w:rFonts w:hint="default" w:ascii="Times New Roman" w:hAnsi="Times New Roman" w:cs="Times New Roman"/>
                <w:sz w:val="24"/>
                <w:szCs w:val="24"/>
                <w:lang w:val="en-US" w:eastAsia="zh-CN"/>
              </w:rPr>
              <w:t>。</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本项目在</w:t>
            </w:r>
            <w:r>
              <w:rPr>
                <w:rFonts w:hint="eastAsia" w:cs="Times New Roman"/>
                <w:sz w:val="24"/>
                <w:szCs w:val="24"/>
                <w:lang w:val="en-US" w:eastAsia="zh-CN"/>
              </w:rPr>
              <w:t>抛丸、焊接</w:t>
            </w:r>
            <w:r>
              <w:rPr>
                <w:rFonts w:hint="default" w:ascii="Times New Roman" w:hAnsi="Times New Roman" w:cs="Times New Roman"/>
                <w:sz w:val="24"/>
                <w:szCs w:val="24"/>
                <w:lang w:val="en-US" w:eastAsia="zh-CN"/>
              </w:rPr>
              <w:t>过程中会产生少量的无组织排放粉尘，主要成分为金属颗粒物，一方面因为其质量较大，沉降较快；另一方面，会有一少部分较细小的颗粒物随着机械的运动而可能会在空气中停留短暂时间后沉降于地面，故金属粉尘可在车间内就地排放，集中收集做固废处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本项目产噪设备主要来自于</w:t>
            </w:r>
            <w:r>
              <w:rPr>
                <w:rFonts w:hint="default" w:ascii="Times New Roman" w:hAnsi="Times New Roman" w:cs="Times New Roman"/>
                <w:sz w:val="24"/>
                <w:szCs w:val="24"/>
                <w:lang w:val="en-US" w:eastAsia="zh-CN"/>
              </w:rPr>
              <w:t>切割机</w:t>
            </w:r>
            <w:r>
              <w:rPr>
                <w:rFonts w:hint="default" w:ascii="Times New Roman" w:hAnsi="Times New Roman" w:cs="Times New Roman"/>
                <w:sz w:val="24"/>
                <w:szCs w:val="24"/>
              </w:rPr>
              <w:t>，噪声值在</w:t>
            </w:r>
            <w:r>
              <w:rPr>
                <w:rFonts w:hint="default" w:ascii="Times New Roman" w:hAnsi="Times New Roman" w:cs="Times New Roman"/>
                <w:sz w:val="24"/>
                <w:szCs w:val="24"/>
                <w:lang w:val="en-US" w:eastAsia="zh-CN"/>
              </w:rPr>
              <w:t>75</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80</w:t>
            </w:r>
            <w:r>
              <w:rPr>
                <w:rFonts w:hint="default" w:ascii="Times New Roman" w:hAnsi="Times New Roman" w:cs="Times New Roman"/>
                <w:sz w:val="24"/>
                <w:szCs w:val="24"/>
              </w:rPr>
              <w:t>dB（A）之间。建议首先选购低噪音设备，</w:t>
            </w:r>
            <w:r>
              <w:rPr>
                <w:rFonts w:hint="default" w:ascii="Times New Roman" w:hAnsi="Times New Roman" w:cs="Times New Roman"/>
                <w:sz w:val="24"/>
                <w:szCs w:val="24"/>
                <w:lang w:val="zh-CN"/>
              </w:rPr>
              <w:t>从源头上控制设备声级的产生，</w:t>
            </w:r>
            <w:r>
              <w:rPr>
                <w:rFonts w:hint="default" w:ascii="Times New Roman" w:hAnsi="Times New Roman" w:cs="Times New Roman"/>
                <w:sz w:val="24"/>
                <w:szCs w:val="24"/>
              </w:rPr>
              <w:t>对生产设备底部</w:t>
            </w:r>
            <w:r>
              <w:rPr>
                <w:rFonts w:hint="default" w:ascii="Times New Roman" w:hAnsi="Times New Roman" w:cs="Times New Roman"/>
                <w:sz w:val="24"/>
                <w:szCs w:val="24"/>
                <w:lang w:eastAsia="zh-CN"/>
              </w:rPr>
              <w:t>、连接处</w:t>
            </w:r>
            <w:r>
              <w:rPr>
                <w:rFonts w:hint="default" w:ascii="Times New Roman" w:hAnsi="Times New Roman" w:cs="Times New Roman"/>
                <w:sz w:val="24"/>
                <w:szCs w:val="24"/>
              </w:rPr>
              <w:t>设减震垫等降噪措施来控制设备噪声，墙体设置隔音、吸声材料等措施减弱噪音的传播，再经门窗屏蔽及距离衰减后，厂界噪声能够满足《工业企业厂界环境噪声排放标准》</w:t>
            </w:r>
            <w:r>
              <w:rPr>
                <w:rFonts w:hint="default" w:ascii="Times New Roman" w:hAnsi="Times New Roman" w:cs="Times New Roman"/>
                <w:sz w:val="24"/>
                <w:szCs w:val="24"/>
                <w:lang w:eastAsia="zh-CN"/>
              </w:rPr>
              <w:t>（</w:t>
            </w:r>
            <w:r>
              <w:rPr>
                <w:rFonts w:hint="default" w:ascii="Times New Roman" w:hAnsi="Times New Roman" w:cs="Times New Roman"/>
                <w:sz w:val="24"/>
                <w:szCs w:val="24"/>
              </w:rPr>
              <w:t>GB12348—2008</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中</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类标准要求。</w:t>
            </w:r>
          </w:p>
          <w:p>
            <w:pPr>
              <w:spacing w:line="360" w:lineRule="auto"/>
              <w:ind w:firstLine="480" w:firstLineChars="200"/>
              <w:rPr>
                <w:rFonts w:hint="default" w:ascii="Times New Roman" w:hAnsi="Times New Roman" w:cs="Times New Roman"/>
                <w:b w:val="0"/>
                <w:bCs w:val="0"/>
                <w:color w:val="000000"/>
                <w:sz w:val="24"/>
                <w:lang w:val="en-US" w:eastAsia="zh-CN"/>
              </w:rPr>
            </w:pPr>
            <w:r>
              <w:rPr>
                <w:rFonts w:hint="default" w:ascii="Times New Roman" w:hAnsi="Times New Roman" w:cs="Times New Roman"/>
                <w:sz w:val="24"/>
                <w:szCs w:val="24"/>
                <w:lang w:val="en-US" w:eastAsia="zh-CN"/>
              </w:rPr>
              <w:t>根据企业提供的资料，</w:t>
            </w:r>
            <w:r>
              <w:rPr>
                <w:rFonts w:hint="default" w:ascii="Times New Roman" w:hAnsi="Times New Roman" w:cs="Times New Roman"/>
                <w:sz w:val="24"/>
                <w:szCs w:val="24"/>
              </w:rPr>
              <w:t>本项目运营期间的固体废物主要为</w:t>
            </w:r>
            <w:r>
              <w:rPr>
                <w:rFonts w:hint="default" w:ascii="Times New Roman" w:hAnsi="Times New Roman" w:cs="Times New Roman"/>
                <w:sz w:val="24"/>
                <w:szCs w:val="24"/>
                <w:lang w:val="en-US" w:eastAsia="zh-CN"/>
              </w:rPr>
              <w:t>切割产生的边角料、落地金属粉尘</w:t>
            </w:r>
            <w:r>
              <w:rPr>
                <w:rFonts w:hint="eastAsia" w:cs="Times New Roman"/>
                <w:sz w:val="24"/>
                <w:szCs w:val="24"/>
                <w:lang w:val="en-US" w:eastAsia="zh-CN"/>
              </w:rPr>
              <w:t>及切削液</w:t>
            </w:r>
            <w:r>
              <w:rPr>
                <w:rFonts w:hint="default" w:ascii="Times New Roman" w:hAnsi="Times New Roman" w:cs="Times New Roman"/>
                <w:sz w:val="24"/>
                <w:szCs w:val="24"/>
                <w:lang w:val="en-US" w:eastAsia="zh-CN"/>
              </w:rPr>
              <w:t>，</w:t>
            </w:r>
            <w:r>
              <w:rPr>
                <w:rFonts w:hint="eastAsia" w:cs="Times New Roman"/>
                <w:sz w:val="24"/>
                <w:szCs w:val="24"/>
                <w:lang w:val="en-US" w:eastAsia="zh-CN"/>
              </w:rPr>
              <w:t>边角料、金属粉尘</w:t>
            </w:r>
            <w:r>
              <w:rPr>
                <w:rFonts w:hint="default" w:ascii="Times New Roman" w:hAnsi="Times New Roman" w:cs="Times New Roman"/>
                <w:sz w:val="24"/>
                <w:szCs w:val="24"/>
                <w:lang w:val="en-US" w:eastAsia="zh-CN"/>
              </w:rPr>
              <w:t>集中收集，外卖给废品回收单位</w:t>
            </w:r>
            <w:r>
              <w:rPr>
                <w:rFonts w:hint="eastAsia" w:cs="Times New Roman"/>
                <w:sz w:val="24"/>
                <w:szCs w:val="24"/>
                <w:lang w:val="en-US" w:eastAsia="zh-CN"/>
              </w:rPr>
              <w:t>，切削液委托有资质单位处理</w:t>
            </w:r>
            <w:r>
              <w:rPr>
                <w:rFonts w:hint="default" w:ascii="Times New Roman" w:hAnsi="Times New Roman" w:cs="Times New Roman"/>
                <w:sz w:val="24"/>
                <w:szCs w:val="24"/>
              </w:rPr>
              <w:t>。综上所述，经过采取上述治理措施后，本项目产生的固体废物不会产生二次污染。</w:t>
            </w:r>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11.2.3总量控制</w:t>
            </w:r>
          </w:p>
          <w:p>
            <w:pPr>
              <w:pStyle w:val="53"/>
              <w:spacing w:line="360" w:lineRule="auto"/>
              <w:ind w:firstLine="480"/>
              <w:rPr>
                <w:rFonts w:hint="default" w:ascii="Times New Roman" w:hAnsi="Times New Roman" w:cs="Times New Roman"/>
                <w:sz w:val="24"/>
                <w:lang w:val="en-US" w:eastAsia="zh-CN"/>
              </w:rPr>
            </w:pPr>
            <w:r>
              <w:rPr>
                <w:rFonts w:hint="default" w:ascii="Times New Roman" w:hAnsi="Times New Roman" w:cs="Times New Roman"/>
                <w:sz w:val="24"/>
                <w:lang w:eastAsia="zh-CN"/>
              </w:rPr>
              <w:t>根据国家及地方现行总量控制计划的有关规定，污染物控制对象主要为工业污染源，生活污水中</w:t>
            </w:r>
            <w:r>
              <w:rPr>
                <w:rFonts w:hint="default" w:ascii="Times New Roman" w:hAnsi="Times New Roman" w:cs="Times New Roman"/>
                <w:sz w:val="24"/>
                <w:lang w:val="en-US" w:eastAsia="zh-CN"/>
              </w:rPr>
              <w:t>COD和氨氮的排放量以区域的集中控制为主，根据国家环保部《“十三五”主要污染物总量控制规划》，结合项目特点以及地方的环保要求，本工程在营运期后不涉及有关于 COD、NH</w:t>
            </w:r>
            <w:r>
              <w:rPr>
                <w:rFonts w:hint="default" w:ascii="Times New Roman" w:hAnsi="Times New Roman" w:cs="Times New Roman"/>
                <w:sz w:val="24"/>
                <w:vertAlign w:val="subscript"/>
                <w:lang w:val="en-US" w:eastAsia="zh-CN"/>
              </w:rPr>
              <w:t>3</w:t>
            </w:r>
            <w:r>
              <w:rPr>
                <w:rFonts w:hint="default" w:ascii="Times New Roman" w:hAnsi="Times New Roman" w:cs="Times New Roman"/>
                <w:sz w:val="24"/>
                <w:lang w:val="en-US" w:eastAsia="zh-CN"/>
              </w:rPr>
              <w:t>-N、SO</w:t>
            </w:r>
            <w:r>
              <w:rPr>
                <w:rFonts w:hint="default" w:ascii="Times New Roman" w:hAnsi="Times New Roman" w:cs="Times New Roman"/>
                <w:sz w:val="24"/>
                <w:vertAlign w:val="subscript"/>
                <w:lang w:val="en-US" w:eastAsia="zh-CN"/>
              </w:rPr>
              <w:t>2</w:t>
            </w:r>
            <w:r>
              <w:rPr>
                <w:rFonts w:hint="default" w:ascii="Times New Roman" w:hAnsi="Times New Roman" w:cs="Times New Roman"/>
                <w:sz w:val="24"/>
                <w:lang w:val="en-US" w:eastAsia="zh-CN"/>
              </w:rPr>
              <w:t>、NO</w:t>
            </w:r>
            <w:r>
              <w:rPr>
                <w:rFonts w:hint="default" w:ascii="Times New Roman" w:hAnsi="Times New Roman" w:cs="Times New Roman"/>
                <w:sz w:val="24"/>
                <w:vertAlign w:val="subscript"/>
                <w:lang w:val="en-US" w:eastAsia="zh-CN"/>
              </w:rPr>
              <w:t>X</w:t>
            </w:r>
            <w:r>
              <w:rPr>
                <w:rFonts w:hint="default" w:ascii="Times New Roman" w:hAnsi="Times New Roman" w:cs="Times New Roman"/>
                <w:sz w:val="24"/>
                <w:lang w:val="en-US" w:eastAsia="zh-CN"/>
              </w:rPr>
              <w:t>等污染物，因此本项目不涉及总量问题。</w:t>
            </w:r>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11.2.4区域环境质量现状结论</w:t>
            </w:r>
          </w:p>
          <w:p>
            <w:pPr>
              <w:autoSpaceDE w:val="0"/>
              <w:autoSpaceDN w:val="0"/>
              <w:spacing w:line="360" w:lineRule="auto"/>
              <w:ind w:firstLine="480" w:firstLineChars="200"/>
              <w:rPr>
                <w:rFonts w:hint="eastAsia"/>
                <w:sz w:val="24"/>
                <w:lang w:val="zh-CN"/>
              </w:rPr>
            </w:pPr>
            <w:bookmarkStart w:id="2" w:name="_Toc314230813"/>
            <w:r>
              <w:rPr>
                <w:rFonts w:hint="eastAsia"/>
                <w:sz w:val="24"/>
                <w:lang w:val="zh-CN"/>
              </w:rPr>
              <w:t>（</w:t>
            </w:r>
            <w:r>
              <w:rPr>
                <w:rFonts w:hint="eastAsia"/>
                <w:sz w:val="24"/>
              </w:rPr>
              <w:t>1)</w:t>
            </w:r>
            <w:r>
              <w:rPr>
                <w:rFonts w:hint="eastAsia"/>
                <w:sz w:val="24"/>
                <w:lang w:val="zh-CN"/>
              </w:rPr>
              <w:t>地表水</w:t>
            </w:r>
          </w:p>
          <w:p>
            <w:pPr>
              <w:autoSpaceDE w:val="0"/>
              <w:autoSpaceDN w:val="0"/>
              <w:spacing w:line="360" w:lineRule="auto"/>
              <w:ind w:firstLine="480" w:firstLineChars="200"/>
              <w:rPr>
                <w:rFonts w:hint="eastAsia"/>
                <w:sz w:val="24"/>
              </w:rPr>
            </w:pPr>
            <w:r>
              <w:rPr>
                <w:rFonts w:hint="eastAsia"/>
                <w:sz w:val="24"/>
                <w:lang w:val="en-US" w:eastAsia="zh-CN"/>
              </w:rPr>
              <w:t>评价河段除pH及氨氮满足标准外，其他水质参数均不满足GB3838-2002《地表水环境质量标准》中</w:t>
            </w:r>
            <w:r>
              <w:rPr>
                <w:rFonts w:hint="eastAsia" w:ascii="宋体" w:hAnsi="宋体" w:eastAsia="宋体" w:cs="宋体"/>
                <w:sz w:val="24"/>
                <w:lang w:val="en-US" w:eastAsia="zh-CN"/>
              </w:rPr>
              <w:t>Ⅳ</w:t>
            </w:r>
            <w:r>
              <w:rPr>
                <w:rFonts w:hint="eastAsia"/>
                <w:sz w:val="24"/>
                <w:lang w:val="en-US" w:eastAsia="zh-CN"/>
              </w:rPr>
              <w:t>类标准，评价河段地表水已不能满足地表水</w:t>
            </w:r>
            <w:r>
              <w:rPr>
                <w:rFonts w:hint="eastAsia" w:ascii="宋体" w:hAnsi="宋体" w:eastAsia="宋体" w:cs="宋体"/>
                <w:sz w:val="24"/>
                <w:lang w:val="en-US" w:eastAsia="zh-CN"/>
              </w:rPr>
              <w:t>Ⅳ</w:t>
            </w:r>
            <w:r>
              <w:rPr>
                <w:rFonts w:hint="eastAsia"/>
                <w:sz w:val="24"/>
                <w:lang w:val="en-US" w:eastAsia="zh-CN"/>
              </w:rPr>
              <w:t>类水体的要求。其主要原因为农村地区的生活污水未经处理排入河流之中</w:t>
            </w:r>
            <w:r>
              <w:rPr>
                <w:rFonts w:hint="eastAsia"/>
                <w:sz w:val="24"/>
              </w:rPr>
              <w:t>。</w:t>
            </w:r>
          </w:p>
          <w:p>
            <w:pPr>
              <w:autoSpaceDE w:val="0"/>
              <w:autoSpaceDN w:val="0"/>
              <w:spacing w:line="360" w:lineRule="auto"/>
              <w:ind w:firstLine="480" w:firstLineChars="200"/>
              <w:rPr>
                <w:rFonts w:hint="eastAsia"/>
                <w:sz w:val="24"/>
                <w:lang w:val="zh-CN"/>
              </w:rPr>
            </w:pPr>
            <w:r>
              <w:rPr>
                <w:rFonts w:hint="eastAsia"/>
                <w:sz w:val="24"/>
                <w:lang w:val="zh-CN"/>
              </w:rPr>
              <w:t>（</w:t>
            </w:r>
            <w:r>
              <w:rPr>
                <w:rFonts w:hint="eastAsia"/>
                <w:sz w:val="24"/>
              </w:rPr>
              <w:t>2）</w:t>
            </w:r>
            <w:r>
              <w:rPr>
                <w:rFonts w:hint="eastAsia"/>
                <w:sz w:val="24"/>
                <w:lang w:val="zh-CN"/>
              </w:rPr>
              <w:t>环境空气</w:t>
            </w:r>
          </w:p>
          <w:p>
            <w:pPr>
              <w:autoSpaceDE w:val="0"/>
              <w:autoSpaceDN w:val="0"/>
              <w:spacing w:line="360" w:lineRule="auto"/>
              <w:ind w:firstLine="480" w:firstLineChars="200"/>
              <w:rPr>
                <w:rFonts w:hint="eastAsia"/>
                <w:sz w:val="24"/>
                <w:lang w:eastAsia="zh-CN"/>
              </w:rPr>
            </w:pPr>
            <w:r>
              <w:rPr>
                <w:rFonts w:hint="eastAsia"/>
                <w:sz w:val="24"/>
                <w:lang w:eastAsia="zh-CN"/>
              </w:rPr>
              <w:t>根据环境空气现状检测结果可知，评价区</w:t>
            </w:r>
            <w:r>
              <w:rPr>
                <w:rFonts w:hint="eastAsia"/>
                <w:sz w:val="24"/>
                <w:lang w:val="en-US" w:eastAsia="zh-CN"/>
              </w:rPr>
              <w:t>TSP、NO2和SO2尚有一定的环境容量，能够满足GB3095-1996《环境空气质量标准》中的二级标准要求</w:t>
            </w:r>
            <w:r>
              <w:rPr>
                <w:rFonts w:hint="eastAsia"/>
                <w:sz w:val="24"/>
                <w:lang w:eastAsia="zh-CN"/>
              </w:rPr>
              <w:t>。</w:t>
            </w:r>
          </w:p>
          <w:p>
            <w:pPr>
              <w:autoSpaceDE w:val="0"/>
              <w:autoSpaceDN w:val="0"/>
              <w:spacing w:line="360" w:lineRule="auto"/>
              <w:ind w:firstLine="480" w:firstLineChars="200"/>
              <w:rPr>
                <w:rFonts w:hint="eastAsia"/>
                <w:sz w:val="24"/>
                <w:lang w:val="zh-CN"/>
              </w:rPr>
            </w:pPr>
            <w:r>
              <w:rPr>
                <w:rFonts w:hint="eastAsia"/>
                <w:sz w:val="24"/>
              </w:rPr>
              <w:t>（3）</w:t>
            </w:r>
            <w:r>
              <w:rPr>
                <w:rFonts w:hint="eastAsia"/>
                <w:sz w:val="24"/>
                <w:lang w:val="zh-CN"/>
              </w:rPr>
              <w:t>声环境</w:t>
            </w:r>
          </w:p>
          <w:p>
            <w:pPr>
              <w:autoSpaceDE w:val="0"/>
              <w:autoSpaceDN w:val="0"/>
              <w:spacing w:line="360" w:lineRule="auto"/>
              <w:ind w:firstLine="480" w:firstLineChars="200"/>
              <w:rPr>
                <w:rFonts w:hint="default" w:ascii="Times New Roman" w:hAnsi="Times New Roman" w:eastAsia="宋体" w:cs="Times New Roman"/>
                <w:lang w:val="en-US" w:eastAsia="zh-CN"/>
              </w:rPr>
            </w:pPr>
            <w:r>
              <w:rPr>
                <w:rFonts w:hint="eastAsia"/>
                <w:sz w:val="24"/>
              </w:rPr>
              <w:t>项目所在地该区域</w:t>
            </w:r>
            <w:r>
              <w:rPr>
                <w:sz w:val="24"/>
              </w:rPr>
              <w:t>满足中</w:t>
            </w:r>
            <w:r>
              <w:rPr>
                <w:rFonts w:hint="eastAsia"/>
                <w:sz w:val="24"/>
              </w:rPr>
              <w:t>《声环境质量标准》（GB3096-2008）3</w:t>
            </w:r>
            <w:r>
              <w:rPr>
                <w:sz w:val="24"/>
              </w:rPr>
              <w:t>类区标准要求</w:t>
            </w:r>
            <w:r>
              <w:rPr>
                <w:rFonts w:hint="eastAsia"/>
                <w:sz w:val="24"/>
              </w:rPr>
              <w:t>，</w:t>
            </w:r>
            <w:r>
              <w:rPr>
                <w:sz w:val="24"/>
              </w:rPr>
              <w:t>声环境质量良好</w:t>
            </w:r>
            <w:r>
              <w:rPr>
                <w:rFonts w:hint="eastAsia"/>
                <w:sz w:val="24"/>
              </w:rPr>
              <w:t>。</w:t>
            </w:r>
            <w:bookmarkEnd w:id="2"/>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11.2.5污染物排放达标可行性</w:t>
            </w:r>
          </w:p>
          <w:p>
            <w:pPr>
              <w:pStyle w:val="56"/>
              <w:spacing w:line="500" w:lineRule="exact"/>
              <w:ind w:firstLine="480"/>
              <w:jc w:val="left"/>
              <w:rPr>
                <w:rFonts w:hint="eastAsia" w:ascii="Times New Roman" w:hAnsi="Times New Roman" w:eastAsia="宋体" w:cs="Times New Roman"/>
                <w:bCs/>
                <w:color w:val="000000"/>
                <w:spacing w:val="0"/>
                <w:sz w:val="24"/>
                <w:szCs w:val="24"/>
              </w:rPr>
            </w:pPr>
            <w:r>
              <w:rPr>
                <w:rFonts w:hint="eastAsia" w:ascii="Times New Roman" w:hAnsi="Times New Roman" w:eastAsia="宋体" w:cs="Times New Roman"/>
                <w:bCs/>
                <w:color w:val="000000"/>
                <w:spacing w:val="0"/>
                <w:sz w:val="24"/>
                <w:szCs w:val="24"/>
              </w:rPr>
              <w:t>（1）废气</w:t>
            </w:r>
          </w:p>
          <w:p>
            <w:pPr>
              <w:pStyle w:val="56"/>
              <w:spacing w:line="500" w:lineRule="exact"/>
              <w:ind w:firstLine="480"/>
              <w:jc w:val="left"/>
              <w:rPr>
                <w:rFonts w:hint="default" w:ascii="Times New Roman" w:hAnsi="Times New Roman" w:eastAsia="宋体" w:cs="Times New Roman"/>
                <w:bCs/>
                <w:color w:val="000000"/>
                <w:spacing w:val="0"/>
                <w:sz w:val="24"/>
                <w:szCs w:val="24"/>
                <w:lang w:val="en-US" w:eastAsia="zh-CN"/>
              </w:rPr>
            </w:pPr>
            <w:r>
              <w:rPr>
                <w:rFonts w:hint="default" w:ascii="Times New Roman" w:hAnsi="Times New Roman" w:eastAsia="宋体" w:cs="Times New Roman"/>
                <w:bCs/>
                <w:color w:val="000000"/>
                <w:spacing w:val="0"/>
                <w:sz w:val="24"/>
                <w:szCs w:val="24"/>
                <w:lang w:val="en-US" w:eastAsia="zh-CN"/>
              </w:rPr>
              <w:t>①焊接烟尘</w:t>
            </w:r>
          </w:p>
          <w:p>
            <w:pPr>
              <w:pStyle w:val="56"/>
              <w:spacing w:line="500" w:lineRule="exact"/>
              <w:ind w:firstLine="480"/>
              <w:jc w:val="left"/>
              <w:rPr>
                <w:rFonts w:hint="eastAsia" w:eastAsia="宋体" w:cs="Times New Roman"/>
                <w:bCs/>
                <w:color w:val="000000"/>
                <w:spacing w:val="0"/>
                <w:sz w:val="24"/>
                <w:szCs w:val="24"/>
                <w:lang w:val="en-US" w:eastAsia="zh-CN"/>
              </w:rPr>
            </w:pPr>
            <w:r>
              <w:rPr>
                <w:rFonts w:hint="eastAsia" w:eastAsia="宋体" w:cs="Times New Roman"/>
                <w:bCs/>
                <w:color w:val="000000"/>
                <w:spacing w:val="0"/>
                <w:sz w:val="24"/>
                <w:szCs w:val="24"/>
                <w:lang w:val="en-US" w:eastAsia="zh-CN"/>
              </w:rPr>
              <w:t>焊接烟尘经移动式尾气抽排系统收集后，经车间通风措施排放，周界外最高浓度小于1.0mg/m</w:t>
            </w:r>
            <w:r>
              <w:rPr>
                <w:rFonts w:hint="eastAsia" w:eastAsia="宋体" w:cs="Times New Roman"/>
                <w:bCs/>
                <w:color w:val="000000"/>
                <w:spacing w:val="0"/>
                <w:sz w:val="24"/>
                <w:szCs w:val="24"/>
                <w:vertAlign w:val="superscript"/>
                <w:lang w:val="en-US" w:eastAsia="zh-CN"/>
              </w:rPr>
              <w:t>3</w:t>
            </w:r>
            <w:r>
              <w:rPr>
                <w:rFonts w:hint="eastAsia" w:eastAsia="宋体" w:cs="Times New Roman"/>
                <w:bCs/>
                <w:color w:val="000000"/>
                <w:spacing w:val="0"/>
                <w:sz w:val="24"/>
                <w:szCs w:val="24"/>
                <w:lang w:val="en-US" w:eastAsia="zh-CN"/>
              </w:rPr>
              <w:t>，符合《大气污染物综合排放标准》（GB16297-1996）中新污染源无组织排放监控点浓度限值要求，对车间外环境空气质量影响较小。</w:t>
            </w:r>
          </w:p>
          <w:p>
            <w:pPr>
              <w:pStyle w:val="56"/>
              <w:spacing w:line="500" w:lineRule="exact"/>
              <w:ind w:firstLine="480"/>
              <w:jc w:val="left"/>
              <w:rPr>
                <w:rFonts w:hint="default" w:ascii="Times New Roman" w:hAnsi="Times New Roman" w:eastAsia="宋体" w:cs="Times New Roman"/>
                <w:bCs/>
                <w:color w:val="000000"/>
                <w:spacing w:val="0"/>
                <w:sz w:val="24"/>
                <w:szCs w:val="24"/>
                <w:lang w:val="en-US" w:eastAsia="zh-CN"/>
              </w:rPr>
            </w:pPr>
            <w:r>
              <w:rPr>
                <w:rFonts w:hint="default" w:ascii="Times New Roman" w:hAnsi="Times New Roman" w:eastAsia="宋体" w:cs="Times New Roman"/>
                <w:bCs/>
                <w:color w:val="000000"/>
                <w:spacing w:val="0"/>
                <w:sz w:val="24"/>
                <w:szCs w:val="24"/>
                <w:lang w:val="en-US" w:eastAsia="zh-CN"/>
              </w:rPr>
              <w:t>②抛丸粉尘</w:t>
            </w:r>
          </w:p>
          <w:p>
            <w:pPr>
              <w:pStyle w:val="56"/>
              <w:spacing w:line="500" w:lineRule="exact"/>
              <w:ind w:firstLine="480"/>
              <w:jc w:val="left"/>
              <w:rPr>
                <w:rFonts w:hint="default" w:ascii="Times New Roman" w:hAnsi="Times New Roman" w:eastAsia="宋体" w:cs="Times New Roman"/>
                <w:bCs/>
                <w:color w:val="000000"/>
                <w:spacing w:val="0"/>
                <w:sz w:val="24"/>
                <w:szCs w:val="24"/>
                <w:lang w:val="en-US" w:eastAsia="zh-CN"/>
              </w:rPr>
            </w:pPr>
            <w:r>
              <w:rPr>
                <w:rFonts w:hint="eastAsia" w:ascii="Times New Roman" w:hAnsi="Times New Roman" w:eastAsia="宋体" w:cs="Times New Roman"/>
                <w:bCs/>
                <w:color w:val="000000"/>
                <w:spacing w:val="0"/>
                <w:sz w:val="24"/>
                <w:szCs w:val="24"/>
                <w:lang w:val="en-US" w:eastAsia="zh-CN"/>
              </w:rPr>
              <w:t>项目抛丸过程中会有少量除锈粉尘产生，由于其粒径较大，沉降速度较快，故影响范围集中在车间内，收集后随边角料一同处置，不会飘落至车间外，故本项目对厂界外无废气影响。</w:t>
            </w:r>
          </w:p>
          <w:p>
            <w:pPr>
              <w:pStyle w:val="56"/>
              <w:spacing w:line="500" w:lineRule="exact"/>
              <w:ind w:firstLine="480"/>
              <w:jc w:val="left"/>
              <w:rPr>
                <w:rFonts w:hint="eastAsia" w:ascii="Times New Roman" w:hAnsi="Times New Roman" w:eastAsia="宋体" w:cs="Times New Roman"/>
                <w:bCs/>
                <w:color w:val="000000"/>
                <w:spacing w:val="0"/>
                <w:sz w:val="24"/>
                <w:szCs w:val="24"/>
                <w:lang w:val="en-US" w:eastAsia="zh-CN"/>
              </w:rPr>
            </w:pPr>
            <w:r>
              <w:rPr>
                <w:rFonts w:hint="eastAsia" w:eastAsia="宋体" w:cs="Times New Roman"/>
                <w:bCs/>
                <w:color w:val="000000"/>
                <w:spacing w:val="0"/>
                <w:sz w:val="24"/>
                <w:szCs w:val="24"/>
                <w:lang w:val="en-US" w:eastAsia="zh-CN"/>
              </w:rPr>
              <w:t>（2）</w:t>
            </w:r>
            <w:r>
              <w:rPr>
                <w:rFonts w:hint="eastAsia" w:ascii="Times New Roman" w:hAnsi="Times New Roman" w:eastAsia="宋体" w:cs="Times New Roman"/>
                <w:bCs/>
                <w:color w:val="000000"/>
                <w:spacing w:val="0"/>
                <w:sz w:val="24"/>
                <w:szCs w:val="24"/>
                <w:lang w:val="en-US" w:eastAsia="zh-CN"/>
              </w:rPr>
              <w:t>废水</w:t>
            </w:r>
          </w:p>
          <w:p>
            <w:pPr>
              <w:pStyle w:val="56"/>
              <w:spacing w:line="500" w:lineRule="exact"/>
              <w:ind w:firstLine="480"/>
              <w:jc w:val="left"/>
              <w:rPr>
                <w:rFonts w:hint="eastAsia" w:ascii="Times New Roman" w:hAnsi="Times New Roman" w:eastAsia="宋体" w:cs="Times New Roman"/>
                <w:bCs/>
                <w:color w:val="000000"/>
                <w:spacing w:val="0"/>
                <w:sz w:val="24"/>
                <w:szCs w:val="24"/>
                <w:lang w:val="en-US" w:eastAsia="zh-CN"/>
              </w:rPr>
            </w:pPr>
            <w:r>
              <w:rPr>
                <w:rFonts w:hint="eastAsia" w:ascii="Times New Roman" w:hAnsi="Times New Roman" w:eastAsia="宋体" w:cs="Times New Roman"/>
                <w:bCs/>
                <w:color w:val="000000"/>
                <w:spacing w:val="0"/>
                <w:sz w:val="24"/>
                <w:szCs w:val="24"/>
                <w:lang w:val="en-US" w:eastAsia="zh-CN"/>
              </w:rPr>
              <w:t>本项目</w:t>
            </w:r>
            <w:r>
              <w:rPr>
                <w:rFonts w:hint="eastAsia" w:eastAsia="宋体" w:cs="Times New Roman"/>
                <w:bCs/>
                <w:color w:val="000000"/>
                <w:spacing w:val="0"/>
                <w:sz w:val="24"/>
                <w:szCs w:val="24"/>
                <w:lang w:val="en-US" w:eastAsia="zh-CN"/>
              </w:rPr>
              <w:t>生产不用水，无生产废水产生，生活污水全部排入自建防渗旱厕，定期清掏，用作农家肥，不会对周围地表水体产生较大影响</w:t>
            </w:r>
            <w:r>
              <w:rPr>
                <w:rFonts w:hint="eastAsia" w:ascii="Times New Roman" w:hAnsi="Times New Roman" w:eastAsia="宋体" w:cs="Times New Roman"/>
                <w:bCs/>
                <w:color w:val="000000"/>
                <w:spacing w:val="0"/>
                <w:sz w:val="24"/>
                <w:szCs w:val="24"/>
                <w:lang w:val="en-US" w:eastAsia="zh-CN"/>
              </w:rPr>
              <w:t>。</w:t>
            </w:r>
          </w:p>
          <w:p>
            <w:pPr>
              <w:pStyle w:val="56"/>
              <w:spacing w:line="500" w:lineRule="exact"/>
              <w:ind w:firstLine="480"/>
              <w:jc w:val="left"/>
              <w:rPr>
                <w:rFonts w:hint="eastAsia" w:ascii="Times New Roman" w:hAnsi="Times New Roman" w:eastAsia="宋体" w:cs="Times New Roman"/>
                <w:bCs/>
                <w:color w:val="000000"/>
                <w:spacing w:val="0"/>
                <w:sz w:val="24"/>
                <w:szCs w:val="24"/>
              </w:rPr>
            </w:pPr>
            <w:r>
              <w:rPr>
                <w:rFonts w:hint="eastAsia" w:ascii="Times New Roman" w:hAnsi="Times New Roman" w:eastAsia="宋体" w:cs="Times New Roman"/>
                <w:bCs/>
                <w:color w:val="000000"/>
                <w:spacing w:val="0"/>
                <w:sz w:val="24"/>
                <w:szCs w:val="24"/>
              </w:rPr>
              <w:t>（</w:t>
            </w:r>
            <w:r>
              <w:rPr>
                <w:rFonts w:hint="eastAsia" w:ascii="Times New Roman" w:hAnsi="Times New Roman" w:eastAsia="宋体" w:cs="Times New Roman"/>
                <w:bCs/>
                <w:color w:val="000000"/>
                <w:spacing w:val="0"/>
                <w:sz w:val="24"/>
                <w:szCs w:val="24"/>
                <w:lang w:val="en-US" w:eastAsia="zh-CN"/>
              </w:rPr>
              <w:t>3</w:t>
            </w:r>
            <w:r>
              <w:rPr>
                <w:rFonts w:hint="eastAsia" w:ascii="Times New Roman" w:hAnsi="Times New Roman" w:eastAsia="宋体" w:cs="Times New Roman"/>
                <w:bCs/>
                <w:color w:val="000000"/>
                <w:spacing w:val="0"/>
                <w:sz w:val="24"/>
                <w:szCs w:val="24"/>
              </w:rPr>
              <w:t>）噪声</w:t>
            </w:r>
          </w:p>
          <w:p>
            <w:pPr>
              <w:pStyle w:val="56"/>
              <w:spacing w:line="500" w:lineRule="exact"/>
              <w:ind w:firstLine="480"/>
              <w:jc w:val="left"/>
              <w:rPr>
                <w:rFonts w:hint="eastAsia" w:ascii="Times New Roman" w:hAnsi="Times New Roman" w:eastAsia="宋体" w:cs="Times New Roman"/>
                <w:bCs/>
                <w:color w:val="000000"/>
                <w:spacing w:val="0"/>
                <w:sz w:val="24"/>
                <w:szCs w:val="24"/>
                <w:lang w:val="en-US" w:eastAsia="zh-CN"/>
              </w:rPr>
            </w:pPr>
            <w:r>
              <w:rPr>
                <w:rFonts w:hint="eastAsia" w:ascii="Times New Roman" w:hAnsi="Times New Roman" w:eastAsia="宋体" w:cs="Times New Roman"/>
                <w:bCs/>
                <w:color w:val="000000"/>
                <w:spacing w:val="0"/>
                <w:sz w:val="24"/>
                <w:szCs w:val="24"/>
              </w:rPr>
              <w:t>本项目产噪设备主要来自于</w:t>
            </w:r>
            <w:r>
              <w:rPr>
                <w:rFonts w:hint="eastAsia" w:ascii="Times New Roman" w:hAnsi="Times New Roman" w:eastAsia="宋体" w:cs="Times New Roman"/>
                <w:bCs/>
                <w:color w:val="000000"/>
                <w:spacing w:val="0"/>
                <w:sz w:val="24"/>
                <w:szCs w:val="24"/>
                <w:lang w:val="en-US" w:eastAsia="zh-CN"/>
              </w:rPr>
              <w:t>切割机</w:t>
            </w:r>
            <w:r>
              <w:rPr>
                <w:rFonts w:hint="eastAsia" w:ascii="Times New Roman" w:hAnsi="Times New Roman" w:eastAsia="宋体" w:cs="Times New Roman"/>
                <w:bCs/>
                <w:color w:val="000000"/>
                <w:spacing w:val="0"/>
                <w:sz w:val="24"/>
                <w:szCs w:val="24"/>
              </w:rPr>
              <w:t>，噪声值在</w:t>
            </w:r>
            <w:r>
              <w:rPr>
                <w:rFonts w:hint="eastAsia" w:ascii="Times New Roman" w:hAnsi="Times New Roman" w:eastAsia="宋体" w:cs="Times New Roman"/>
                <w:bCs/>
                <w:color w:val="000000"/>
                <w:spacing w:val="0"/>
                <w:sz w:val="24"/>
                <w:szCs w:val="24"/>
                <w:lang w:val="en-US" w:eastAsia="zh-CN"/>
              </w:rPr>
              <w:t>75</w:t>
            </w:r>
            <w:r>
              <w:rPr>
                <w:rFonts w:hint="eastAsia" w:ascii="Times New Roman" w:hAnsi="Times New Roman" w:eastAsia="宋体" w:cs="Times New Roman"/>
                <w:bCs/>
                <w:color w:val="000000"/>
                <w:spacing w:val="0"/>
                <w:sz w:val="24"/>
                <w:szCs w:val="24"/>
              </w:rPr>
              <w:t>—</w:t>
            </w:r>
            <w:r>
              <w:rPr>
                <w:rFonts w:hint="eastAsia" w:ascii="Times New Roman" w:hAnsi="Times New Roman" w:eastAsia="宋体" w:cs="Times New Roman"/>
                <w:bCs/>
                <w:color w:val="000000"/>
                <w:spacing w:val="0"/>
                <w:sz w:val="24"/>
                <w:szCs w:val="24"/>
                <w:lang w:val="en-US" w:eastAsia="zh-CN"/>
              </w:rPr>
              <w:t>80</w:t>
            </w:r>
            <w:r>
              <w:rPr>
                <w:rFonts w:hint="eastAsia" w:ascii="Times New Roman" w:hAnsi="Times New Roman" w:eastAsia="宋体" w:cs="Times New Roman"/>
                <w:bCs/>
                <w:color w:val="000000"/>
                <w:spacing w:val="0"/>
                <w:sz w:val="24"/>
                <w:szCs w:val="24"/>
              </w:rPr>
              <w:t>dB（A）之间。建议首先选购低噪音设备，</w:t>
            </w:r>
            <w:r>
              <w:rPr>
                <w:rFonts w:hint="eastAsia" w:ascii="Times New Roman" w:hAnsi="Times New Roman" w:eastAsia="宋体" w:cs="Times New Roman"/>
                <w:bCs/>
                <w:color w:val="000000"/>
                <w:spacing w:val="0"/>
                <w:sz w:val="24"/>
                <w:szCs w:val="24"/>
                <w:lang w:val="zh-CN"/>
              </w:rPr>
              <w:t>从源头上控制设备声级的产生，</w:t>
            </w:r>
            <w:r>
              <w:rPr>
                <w:rFonts w:hint="eastAsia" w:ascii="Times New Roman" w:hAnsi="Times New Roman" w:eastAsia="宋体" w:cs="Times New Roman"/>
                <w:bCs/>
                <w:color w:val="000000"/>
                <w:spacing w:val="0"/>
                <w:sz w:val="24"/>
                <w:szCs w:val="24"/>
              </w:rPr>
              <w:t>对生产设备底部</w:t>
            </w:r>
            <w:r>
              <w:rPr>
                <w:rFonts w:hint="eastAsia" w:ascii="Times New Roman" w:hAnsi="Times New Roman" w:eastAsia="宋体" w:cs="Times New Roman"/>
                <w:bCs/>
                <w:color w:val="000000"/>
                <w:spacing w:val="0"/>
                <w:sz w:val="24"/>
                <w:szCs w:val="24"/>
                <w:lang w:eastAsia="zh-CN"/>
              </w:rPr>
              <w:t>、连接处</w:t>
            </w:r>
            <w:r>
              <w:rPr>
                <w:rFonts w:hint="eastAsia" w:ascii="Times New Roman" w:hAnsi="Times New Roman" w:eastAsia="宋体" w:cs="Times New Roman"/>
                <w:bCs/>
                <w:color w:val="000000"/>
                <w:spacing w:val="0"/>
                <w:sz w:val="24"/>
                <w:szCs w:val="24"/>
              </w:rPr>
              <w:t>设减震垫等降噪措施来控制设备噪声，墙体设置隔音、吸声材料等措施减弱噪音的传播，再经门窗屏蔽及距离衰减后，厂界噪声能够满足《工业企业厂界环境噪声排放标准》</w:t>
            </w:r>
            <w:r>
              <w:rPr>
                <w:rFonts w:hint="eastAsia" w:ascii="Times New Roman" w:hAnsi="Times New Roman" w:eastAsia="宋体" w:cs="Times New Roman"/>
                <w:bCs/>
                <w:color w:val="000000"/>
                <w:spacing w:val="0"/>
                <w:sz w:val="24"/>
                <w:szCs w:val="24"/>
                <w:lang w:eastAsia="zh-CN"/>
              </w:rPr>
              <w:t>（</w:t>
            </w:r>
            <w:r>
              <w:rPr>
                <w:rFonts w:hint="eastAsia" w:ascii="Times New Roman" w:hAnsi="Times New Roman" w:eastAsia="宋体" w:cs="Times New Roman"/>
                <w:bCs/>
                <w:color w:val="000000"/>
                <w:spacing w:val="0"/>
                <w:sz w:val="24"/>
                <w:szCs w:val="24"/>
              </w:rPr>
              <w:t>GB12348—2008</w:t>
            </w:r>
            <w:r>
              <w:rPr>
                <w:rFonts w:hint="eastAsia" w:ascii="Times New Roman" w:hAnsi="Times New Roman" w:eastAsia="宋体" w:cs="Times New Roman"/>
                <w:bCs/>
                <w:color w:val="000000"/>
                <w:spacing w:val="0"/>
                <w:sz w:val="24"/>
                <w:szCs w:val="24"/>
                <w:lang w:eastAsia="zh-CN"/>
              </w:rPr>
              <w:t>）</w:t>
            </w:r>
            <w:r>
              <w:rPr>
                <w:rFonts w:hint="eastAsia" w:ascii="Times New Roman" w:hAnsi="Times New Roman" w:eastAsia="宋体" w:cs="Times New Roman"/>
                <w:bCs/>
                <w:color w:val="000000"/>
                <w:spacing w:val="0"/>
                <w:sz w:val="24"/>
                <w:szCs w:val="24"/>
              </w:rPr>
              <w:t>中</w:t>
            </w:r>
            <w:r>
              <w:rPr>
                <w:rFonts w:hint="eastAsia" w:ascii="Times New Roman" w:hAnsi="Times New Roman" w:eastAsia="宋体" w:cs="Times New Roman"/>
                <w:bCs/>
                <w:color w:val="000000"/>
                <w:spacing w:val="0"/>
                <w:sz w:val="24"/>
                <w:szCs w:val="24"/>
                <w:lang w:val="en-US" w:eastAsia="zh-CN"/>
              </w:rPr>
              <w:t>3</w:t>
            </w:r>
            <w:r>
              <w:rPr>
                <w:rFonts w:hint="eastAsia" w:ascii="Times New Roman" w:hAnsi="Times New Roman" w:eastAsia="宋体" w:cs="Times New Roman"/>
                <w:bCs/>
                <w:color w:val="000000"/>
                <w:spacing w:val="0"/>
                <w:sz w:val="24"/>
                <w:szCs w:val="24"/>
              </w:rPr>
              <w:t>类标准要求</w:t>
            </w:r>
            <w:r>
              <w:rPr>
                <w:rFonts w:hint="eastAsia" w:ascii="Times New Roman" w:hAnsi="Times New Roman" w:eastAsia="宋体" w:cs="Times New Roman"/>
                <w:bCs/>
                <w:color w:val="000000"/>
                <w:spacing w:val="0"/>
                <w:sz w:val="24"/>
                <w:szCs w:val="24"/>
                <w:lang w:val="en-US" w:eastAsia="zh-CN"/>
              </w:rPr>
              <w:t>。</w:t>
            </w:r>
          </w:p>
          <w:p>
            <w:pPr>
              <w:pStyle w:val="56"/>
              <w:spacing w:line="500" w:lineRule="exact"/>
              <w:ind w:firstLine="480"/>
              <w:jc w:val="left"/>
              <w:rPr>
                <w:rFonts w:hint="eastAsia" w:ascii="Times New Roman" w:hAnsi="Times New Roman" w:eastAsia="宋体" w:cs="Times New Roman"/>
                <w:bCs/>
                <w:color w:val="000000"/>
                <w:spacing w:val="0"/>
                <w:sz w:val="24"/>
                <w:szCs w:val="24"/>
              </w:rPr>
            </w:pPr>
            <w:r>
              <w:rPr>
                <w:rFonts w:hint="eastAsia" w:ascii="Times New Roman" w:hAnsi="Times New Roman" w:eastAsia="宋体" w:cs="Times New Roman"/>
                <w:bCs/>
                <w:color w:val="000000"/>
                <w:spacing w:val="0"/>
                <w:sz w:val="24"/>
                <w:szCs w:val="24"/>
              </w:rPr>
              <w:t>（</w:t>
            </w:r>
            <w:r>
              <w:rPr>
                <w:rFonts w:hint="eastAsia" w:ascii="Times New Roman" w:hAnsi="Times New Roman" w:eastAsia="宋体" w:cs="Times New Roman"/>
                <w:bCs/>
                <w:color w:val="000000"/>
                <w:spacing w:val="0"/>
                <w:sz w:val="24"/>
                <w:szCs w:val="24"/>
                <w:lang w:val="en-US" w:eastAsia="zh-CN"/>
              </w:rPr>
              <w:t>4</w:t>
            </w:r>
            <w:r>
              <w:rPr>
                <w:rFonts w:hint="eastAsia" w:ascii="Times New Roman" w:hAnsi="Times New Roman" w:eastAsia="宋体" w:cs="Times New Roman"/>
                <w:bCs/>
                <w:color w:val="000000"/>
                <w:spacing w:val="0"/>
                <w:sz w:val="24"/>
                <w:szCs w:val="24"/>
              </w:rPr>
              <w:t>）固体废物</w:t>
            </w:r>
          </w:p>
          <w:p>
            <w:pPr>
              <w:pStyle w:val="56"/>
              <w:spacing w:line="500" w:lineRule="exact"/>
              <w:ind w:firstLine="480"/>
              <w:jc w:val="left"/>
              <w:rPr>
                <w:rFonts w:ascii="Times New Roman" w:hAnsi="Times New Roman" w:eastAsia="宋体" w:cs="Times New Roman"/>
                <w:bCs/>
                <w:color w:val="000000"/>
                <w:spacing w:val="0"/>
                <w:sz w:val="24"/>
                <w:szCs w:val="24"/>
              </w:rPr>
            </w:pPr>
            <w:r>
              <w:rPr>
                <w:rFonts w:hint="eastAsia" w:ascii="Times New Roman" w:hAnsi="Times New Roman" w:eastAsia="宋体" w:cs="Times New Roman"/>
                <w:bCs/>
                <w:color w:val="000000"/>
                <w:spacing w:val="0"/>
                <w:sz w:val="24"/>
                <w:szCs w:val="24"/>
                <w:lang w:val="en-US" w:eastAsia="zh-CN"/>
              </w:rPr>
              <w:t>根据企业提供的资料，</w:t>
            </w:r>
            <w:r>
              <w:rPr>
                <w:rFonts w:hint="eastAsia" w:ascii="Times New Roman" w:hAnsi="Times New Roman" w:eastAsia="宋体" w:cs="Times New Roman"/>
                <w:bCs/>
                <w:color w:val="000000"/>
                <w:spacing w:val="0"/>
                <w:sz w:val="24"/>
                <w:szCs w:val="24"/>
              </w:rPr>
              <w:t>本项目运营期间的固体废物主要为</w:t>
            </w:r>
            <w:r>
              <w:rPr>
                <w:rFonts w:hint="eastAsia" w:ascii="Times New Roman" w:hAnsi="Times New Roman" w:eastAsia="宋体" w:cs="Times New Roman"/>
                <w:bCs/>
                <w:color w:val="000000"/>
                <w:spacing w:val="0"/>
                <w:sz w:val="24"/>
                <w:szCs w:val="24"/>
                <w:lang w:val="en-US" w:eastAsia="zh-CN"/>
              </w:rPr>
              <w:t>切割产生的边角料、落地金属粉尘，集中收集，外卖给废品回收单位</w:t>
            </w:r>
            <w:r>
              <w:rPr>
                <w:rFonts w:hint="eastAsia" w:eastAsia="宋体" w:cs="Times New Roman"/>
                <w:bCs/>
                <w:color w:val="000000"/>
                <w:spacing w:val="0"/>
                <w:sz w:val="24"/>
                <w:szCs w:val="24"/>
                <w:lang w:val="en-US" w:eastAsia="zh-CN"/>
              </w:rPr>
              <w:t>；废切削液集中收集，暂存后委托有资质单位集中处理。</w:t>
            </w:r>
            <w:r>
              <w:rPr>
                <w:rFonts w:hint="eastAsia" w:ascii="Times New Roman" w:hAnsi="Times New Roman" w:eastAsia="宋体" w:cs="Times New Roman"/>
                <w:bCs/>
                <w:color w:val="000000"/>
                <w:spacing w:val="0"/>
                <w:sz w:val="24"/>
                <w:szCs w:val="24"/>
              </w:rPr>
              <w:t>综上所述，经过采取上述治理措施后，本项目产生的固体废物不会产生二次污染</w:t>
            </w:r>
            <w:r>
              <w:rPr>
                <w:rFonts w:hint="eastAsia" w:ascii="Times New Roman" w:hAnsi="Times New Roman" w:eastAsia="宋体" w:cs="Times New Roman"/>
                <w:bCs/>
                <w:color w:val="000000"/>
                <w:spacing w:val="0"/>
                <w:sz w:val="24"/>
                <w:szCs w:val="24"/>
                <w:lang w:val="en-US" w:eastAsia="zh-CN"/>
              </w:rPr>
              <w:t>。</w:t>
            </w:r>
          </w:p>
          <w:p>
            <w:pPr>
              <w:pStyle w:val="56"/>
              <w:spacing w:line="500" w:lineRule="exact"/>
              <w:ind w:firstLine="480"/>
              <w:jc w:val="left"/>
              <w:rPr>
                <w:rFonts w:hint="default" w:ascii="Times New Roman" w:hAnsi="Times New Roman" w:cs="Times New Roman"/>
                <w:color w:val="auto"/>
                <w:sz w:val="24"/>
                <w:szCs w:val="24"/>
              </w:rPr>
            </w:pPr>
            <w:r>
              <w:rPr>
                <w:rFonts w:hint="eastAsia" w:ascii="Times New Roman" w:hAnsi="Times New Roman" w:eastAsia="宋体" w:cs="Times New Roman"/>
                <w:bCs/>
                <w:color w:val="000000"/>
                <w:spacing w:val="0"/>
                <w:sz w:val="24"/>
                <w:szCs w:val="24"/>
              </w:rPr>
              <w:t>上述固体废物只要及时清运，妥善贮存，不会对外环境产生污染。</w:t>
            </w:r>
          </w:p>
          <w:p>
            <w:pPr>
              <w:spacing w:line="360" w:lineRule="auto"/>
              <w:ind w:firstLine="480" w:firstLineChars="200"/>
              <w:outlineLvl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、结论</w:t>
            </w:r>
          </w:p>
          <w:p>
            <w:pPr>
              <w:spacing w:line="360" w:lineRule="auto"/>
              <w:ind w:firstLine="480" w:firstLineChars="200"/>
              <w:outlineLvl w:val="0"/>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color w:val="auto"/>
                <w:sz w:val="24"/>
                <w:szCs w:val="24"/>
              </w:rPr>
              <w:t>本项目的建设符合国家产业政策</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符合区域总体规划和土地利用规划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项目建设选址不敏感。但项目在采取合理、有效的污染防治措施后</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其各污染物可实现达标排放</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对周围环境所产生的影响在可接受的范围内</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因此</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项目选址从环境保护的角度讲是可行的。   </w:t>
            </w:r>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11.2.6投产后区域环境质量与环境功能相符性</w:t>
            </w:r>
          </w:p>
          <w:p>
            <w:pPr>
              <w:numPr>
                <w:numId w:val="0"/>
              </w:numPr>
              <w:spacing w:beforeLines="20" w:line="360" w:lineRule="auto"/>
              <w:ind w:firstLine="480" w:firstLineChars="200"/>
              <w:rPr>
                <w:rFonts w:hint="default" w:ascii="Times New Roman" w:hAnsi="Times New Roman" w:cs="Times New Roman"/>
                <w:b w:val="0"/>
                <w:bCs w:val="0"/>
                <w:color w:val="000000"/>
                <w:sz w:val="24"/>
                <w:lang w:val="en-US" w:eastAsia="zh-CN"/>
              </w:rPr>
            </w:pPr>
            <w:r>
              <w:rPr>
                <w:rFonts w:hint="eastAsia" w:ascii="宋体" w:hAnsi="宋体" w:cs="宋体"/>
                <w:sz w:val="24"/>
                <w:szCs w:val="24"/>
              </w:rPr>
              <w:t>根据主管部门功能区划，该区域位于地表水</w:t>
            </w:r>
            <w:r>
              <w:rPr>
                <w:rFonts w:hint="eastAsia" w:ascii="宋体" w:hAnsi="宋体"/>
                <w:sz w:val="24"/>
              </w:rPr>
              <w:t>Ⅴ</w:t>
            </w:r>
            <w:r>
              <w:rPr>
                <w:rFonts w:hint="eastAsia" w:ascii="宋体" w:hAnsi="宋体" w:cs="宋体"/>
                <w:sz w:val="24"/>
                <w:szCs w:val="24"/>
              </w:rPr>
              <w:t>类区、大</w:t>
            </w:r>
            <w:r>
              <w:rPr>
                <w:rFonts w:hint="default" w:ascii="Times New Roman" w:hAnsi="Times New Roman" w:cs="Times New Roman"/>
                <w:sz w:val="24"/>
                <w:szCs w:val="24"/>
              </w:rPr>
              <w:t>气二类区、声环境</w:t>
            </w:r>
            <w:r>
              <w:rPr>
                <w:rFonts w:hint="eastAsia" w:cs="Times New Roman"/>
                <w:sz w:val="24"/>
                <w:szCs w:val="24"/>
                <w:lang w:val="en-US" w:eastAsia="zh-CN"/>
              </w:rPr>
              <w:t>3</w:t>
            </w:r>
            <w:r>
              <w:rPr>
                <w:rFonts w:hint="default" w:ascii="Times New Roman" w:hAnsi="Times New Roman" w:cs="Times New Roman"/>
                <w:sz w:val="24"/>
                <w:szCs w:val="24"/>
              </w:rPr>
              <w:t>类区，企业对产生的污染物采取了有效的治理措施，在日常营运过程中加强环保设施的维修与保养的前提下，满足区划要求。</w:t>
            </w:r>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11.2.7环境信访结论</w:t>
            </w:r>
          </w:p>
          <w:p>
            <w:pPr>
              <w:numPr>
                <w:numId w:val="0"/>
              </w:numPr>
              <w:spacing w:beforeLines="20" w:line="360" w:lineRule="auto"/>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通过对</w:t>
            </w:r>
            <w:r>
              <w:rPr>
                <w:rFonts w:hint="eastAsia" w:cs="Times New Roman"/>
                <w:b w:val="0"/>
                <w:bCs w:val="0"/>
                <w:color w:val="000000"/>
                <w:sz w:val="24"/>
                <w:lang w:eastAsia="zh-CN"/>
              </w:rPr>
              <w:t>周边企业的咨询</w:t>
            </w:r>
            <w:r>
              <w:rPr>
                <w:rFonts w:hint="default" w:ascii="Times New Roman" w:hAnsi="Times New Roman" w:cs="Times New Roman"/>
                <w:b w:val="0"/>
                <w:bCs w:val="0"/>
                <w:color w:val="000000"/>
                <w:sz w:val="24"/>
                <w:lang w:eastAsia="zh-CN"/>
              </w:rPr>
              <w:t>，企业在</w:t>
            </w:r>
            <w:r>
              <w:rPr>
                <w:rFonts w:hint="eastAsia" w:cs="Times New Roman"/>
                <w:b w:val="0"/>
                <w:bCs w:val="0"/>
                <w:color w:val="000000"/>
                <w:sz w:val="24"/>
                <w:lang w:eastAsia="zh-CN"/>
              </w:rPr>
              <w:t>建设</w:t>
            </w:r>
            <w:r>
              <w:rPr>
                <w:rFonts w:hint="default" w:ascii="Times New Roman" w:hAnsi="Times New Roman" w:cs="Times New Roman"/>
                <w:b w:val="0"/>
                <w:bCs w:val="0"/>
                <w:color w:val="000000"/>
                <w:sz w:val="24"/>
                <w:lang w:eastAsia="zh-CN"/>
              </w:rPr>
              <w:t>期间未发生环境</w:t>
            </w:r>
            <w:r>
              <w:rPr>
                <w:rFonts w:hint="eastAsia" w:cs="Times New Roman"/>
                <w:b w:val="0"/>
                <w:bCs w:val="0"/>
                <w:color w:val="000000"/>
                <w:sz w:val="24"/>
                <w:lang w:eastAsia="zh-CN"/>
              </w:rPr>
              <w:t>扰民</w:t>
            </w:r>
            <w:r>
              <w:rPr>
                <w:rFonts w:hint="default" w:ascii="Times New Roman" w:hAnsi="Times New Roman" w:cs="Times New Roman"/>
                <w:b w:val="0"/>
                <w:bCs w:val="0"/>
                <w:color w:val="000000"/>
                <w:sz w:val="24"/>
                <w:lang w:eastAsia="zh-CN"/>
              </w:rPr>
              <w:t>事件。</w:t>
            </w:r>
          </w:p>
          <w:p>
            <w:pPr>
              <w:numPr>
                <w:numId w:val="0"/>
              </w:numPr>
              <w:spacing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11.3现状评价总结论及建议</w:t>
            </w:r>
          </w:p>
          <w:p>
            <w:pPr>
              <w:numPr>
                <w:numId w:val="0"/>
              </w:numPr>
              <w:spacing w:beforeLines="20" w:line="360" w:lineRule="auto"/>
              <w:ind w:firstLine="480" w:firstLineChars="200"/>
              <w:rPr>
                <w:rFonts w:hint="default" w:ascii="Times New Roman" w:hAnsi="Times New Roman" w:eastAsia="宋体" w:cs="Times New Roman"/>
                <w:b w:val="0"/>
                <w:bCs w:val="0"/>
                <w:color w:val="000000"/>
                <w:sz w:val="24"/>
                <w:lang w:eastAsia="zh-CN"/>
              </w:rPr>
            </w:pPr>
            <w:r>
              <w:rPr>
                <w:rFonts w:hint="default" w:ascii="Times New Roman" w:hAnsi="Times New Roman" w:cs="Times New Roman"/>
                <w:b w:val="0"/>
                <w:bCs w:val="0"/>
                <w:color w:val="000000"/>
                <w:sz w:val="24"/>
                <w:lang w:eastAsia="zh-CN"/>
              </w:rPr>
              <w:t>综上所述，本建设项目符合国家产业政策。本项目污染物排放量较小，污染较轻，地区大气、地表水、声环境质量较好，具有一定的环境容量。在认真落实本报告提出的各项污染防治措施和整改建议后，其主要污染物排放符合国家及地方有关标准和总量控制要求，符合清洁生产要求，对环境影响不大。从环保角度考虑，企业正产生产的情况下对周边环境影响是可以接受的。</w:t>
            </w:r>
          </w:p>
          <w:p>
            <w:pPr>
              <w:spacing w:beforeLines="20" w:line="360" w:lineRule="auto"/>
              <w:ind w:firstLine="482" w:firstLineChars="200"/>
              <w:rPr>
                <w:rFonts w:hint="eastAsia" w:ascii="宋体" w:hAnsi="宋体"/>
                <w:b/>
                <w:bCs/>
                <w:color w:val="000000"/>
                <w:sz w:val="24"/>
              </w:rPr>
            </w:pPr>
          </w:p>
          <w:p>
            <w:pPr>
              <w:spacing w:beforeLines="20" w:line="360" w:lineRule="auto"/>
              <w:ind w:firstLine="482" w:firstLineChars="200"/>
              <w:rPr>
                <w:rFonts w:hint="eastAsia" w:ascii="宋体" w:hAnsi="宋体"/>
                <w:b/>
                <w:bCs/>
                <w:color w:val="000000"/>
                <w:sz w:val="24"/>
              </w:rPr>
            </w:pPr>
          </w:p>
          <w:p>
            <w:pPr>
              <w:spacing w:beforeLines="20" w:line="360" w:lineRule="auto"/>
              <w:ind w:firstLine="482" w:firstLineChars="200"/>
              <w:rPr>
                <w:rFonts w:hint="eastAsia" w:ascii="宋体" w:hAnsi="宋体"/>
                <w:b/>
                <w:bCs/>
                <w:color w:val="000000"/>
                <w:sz w:val="24"/>
              </w:rPr>
            </w:pPr>
          </w:p>
          <w:p>
            <w:pPr>
              <w:pStyle w:val="33"/>
              <w:rPr>
                <w:rFonts w:hint="eastAsia" w:ascii="宋体" w:hAnsi="宋体"/>
                <w:b/>
                <w:bCs/>
                <w:color w:val="000000"/>
                <w:sz w:val="24"/>
              </w:rPr>
            </w:pPr>
          </w:p>
          <w:p>
            <w:pPr>
              <w:pStyle w:val="33"/>
              <w:rPr>
                <w:rFonts w:hint="eastAsia" w:ascii="宋体" w:hAnsi="宋体"/>
                <w:b/>
                <w:bCs/>
                <w:color w:val="000000"/>
                <w:sz w:val="24"/>
              </w:rPr>
            </w:pPr>
          </w:p>
          <w:p>
            <w:pPr>
              <w:pStyle w:val="33"/>
              <w:rPr>
                <w:rFonts w:hint="eastAsia" w:ascii="宋体" w:hAnsi="宋体"/>
                <w:b/>
                <w:bCs/>
                <w:color w:val="000000"/>
                <w:sz w:val="24"/>
              </w:rPr>
            </w:pPr>
          </w:p>
          <w:p>
            <w:pPr>
              <w:pStyle w:val="33"/>
              <w:rPr>
                <w:rFonts w:hint="eastAsia" w:ascii="宋体" w:hAnsi="宋体"/>
                <w:b/>
                <w:bCs/>
                <w:color w:val="000000"/>
                <w:sz w:val="24"/>
              </w:rPr>
            </w:pPr>
          </w:p>
          <w:p>
            <w:pPr>
              <w:pStyle w:val="33"/>
              <w:rPr>
                <w:rFonts w:hint="eastAsia" w:ascii="宋体" w:hAnsi="宋体"/>
                <w:b/>
                <w:bCs/>
                <w:color w:val="000000"/>
                <w:sz w:val="24"/>
              </w:rPr>
            </w:pPr>
          </w:p>
          <w:p>
            <w:pPr>
              <w:pStyle w:val="33"/>
              <w:rPr>
                <w:rFonts w:hint="eastAsia" w:ascii="宋体" w:hAnsi="宋体"/>
                <w:b/>
                <w:bCs/>
                <w:color w:val="000000"/>
                <w:sz w:val="24"/>
              </w:rPr>
            </w:pPr>
          </w:p>
          <w:p>
            <w:pPr>
              <w:spacing w:beforeLines="20" w:line="360" w:lineRule="auto"/>
              <w:rPr>
                <w:rFonts w:ascii="宋体" w:hAnsi="宋体"/>
                <w:b/>
                <w:bCs/>
                <w:color w:val="000000"/>
                <w:sz w:val="24"/>
              </w:rPr>
            </w:pPr>
            <w:r>
              <w:rPr>
                <w:rFonts w:hint="eastAsia" w:ascii="宋体" w:hAnsi="宋体"/>
                <w:b/>
                <w:bCs/>
                <w:color w:val="000000"/>
                <w:sz w:val="24"/>
              </w:rPr>
              <w:t>审批部门审批决定及落实情况</w:t>
            </w:r>
          </w:p>
          <w:p>
            <w:pPr>
              <w:numPr>
                <w:numId w:val="0"/>
              </w:numPr>
              <w:spacing w:beforeLines="20" w:line="360" w:lineRule="auto"/>
              <w:ind w:firstLine="480" w:firstLineChars="200"/>
              <w:rPr>
                <w:rFonts w:hint="eastAsia" w:ascii="Times New Roman" w:hAnsi="Times New Roman" w:eastAsia="宋体" w:cs="Times New Roman"/>
                <w:color w:val="000000"/>
                <w:sz w:val="24"/>
                <w:lang w:eastAsia="zh-CN"/>
              </w:rPr>
            </w:pPr>
            <w:r>
              <w:rPr>
                <w:rFonts w:hint="eastAsia" w:ascii="宋体" w:hAnsi="宋体"/>
                <w:color w:val="auto"/>
                <w:sz w:val="24"/>
                <w:szCs w:val="24"/>
                <w:shd w:val="clear" w:color="auto" w:fill="auto"/>
                <w:lang w:eastAsia="zh-CN"/>
              </w:rPr>
              <w:t>吉林省远大重型钢结构有限公司</w:t>
            </w:r>
            <w:r>
              <w:rPr>
                <w:rFonts w:hint="eastAsia" w:ascii="Times New Roman" w:hAnsi="Times New Roman" w:eastAsia="宋体" w:cs="Times New Roman"/>
                <w:color w:val="000000"/>
                <w:sz w:val="24"/>
                <w:lang w:eastAsia="zh-CN"/>
              </w:rPr>
              <w:t>：</w:t>
            </w:r>
          </w:p>
          <w:p>
            <w:pPr>
              <w:numPr>
                <w:numId w:val="0"/>
              </w:numPr>
              <w:spacing w:beforeLines="20" w:line="360" w:lineRule="auto"/>
              <w:ind w:firstLine="480" w:firstLineChars="20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你单位委托</w:t>
            </w:r>
            <w:r>
              <w:rPr>
                <w:rFonts w:hint="eastAsia" w:cs="Times New Roman"/>
                <w:color w:val="000000"/>
                <w:sz w:val="24"/>
                <w:lang w:eastAsia="zh-CN"/>
              </w:rPr>
              <w:t>延边朝鲜族自治州环境保护研究所</w:t>
            </w:r>
            <w:r>
              <w:rPr>
                <w:rFonts w:hint="default" w:ascii="Times New Roman" w:hAnsi="Times New Roman" w:eastAsia="宋体" w:cs="Times New Roman"/>
                <w:color w:val="000000"/>
                <w:sz w:val="24"/>
                <w:lang w:eastAsia="zh-CN"/>
              </w:rPr>
              <w:t>编制的《</w:t>
            </w:r>
            <w:r>
              <w:rPr>
                <w:rFonts w:hint="eastAsia" w:ascii="宋体" w:hAnsi="宋体"/>
                <w:color w:val="auto"/>
                <w:sz w:val="24"/>
                <w:szCs w:val="24"/>
                <w:shd w:val="clear" w:color="auto" w:fill="auto"/>
                <w:lang w:eastAsia="zh-CN"/>
              </w:rPr>
              <w:t>吉林省远大重型钢结构有限公司年产</w:t>
            </w:r>
            <w:r>
              <w:rPr>
                <w:rFonts w:hint="default" w:ascii="Times New Roman" w:hAnsi="Times New Roman" w:cs="Times New Roman"/>
                <w:color w:val="auto"/>
                <w:sz w:val="24"/>
                <w:szCs w:val="24"/>
                <w:shd w:val="clear" w:color="auto" w:fill="auto"/>
                <w:lang w:val="en-US" w:eastAsia="zh-CN"/>
              </w:rPr>
              <w:t>40000吨钢</w:t>
            </w:r>
            <w:r>
              <w:rPr>
                <w:rFonts w:hint="eastAsia" w:ascii="宋体" w:hAnsi="宋体"/>
                <w:color w:val="auto"/>
                <w:sz w:val="24"/>
                <w:szCs w:val="24"/>
                <w:shd w:val="clear" w:color="auto" w:fill="auto"/>
                <w:lang w:val="en-US" w:eastAsia="zh-CN"/>
              </w:rPr>
              <w:t>结构项目</w:t>
            </w:r>
            <w:r>
              <w:rPr>
                <w:rFonts w:hint="default" w:ascii="Times New Roman" w:hAnsi="Times New Roman" w:eastAsia="宋体" w:cs="Times New Roman"/>
                <w:color w:val="000000"/>
                <w:sz w:val="24"/>
                <w:lang w:eastAsia="zh-CN"/>
              </w:rPr>
              <w:t>环境影响报告表》(报批版)和审批申请收悉。根据环境影响评价结论，经研究，现批复如下：</w:t>
            </w:r>
          </w:p>
          <w:p>
            <w:pPr>
              <w:numPr>
                <w:numId w:val="0"/>
              </w:numPr>
              <w:spacing w:beforeLines="20" w:line="360" w:lineRule="auto"/>
              <w:ind w:firstLine="480" w:firstLineChars="200"/>
              <w:rPr>
                <w:rFonts w:hint="default"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一、</w:t>
            </w:r>
            <w:r>
              <w:rPr>
                <w:rFonts w:hint="eastAsia" w:cs="Times New Roman"/>
                <w:color w:val="000000"/>
                <w:sz w:val="24"/>
                <w:lang w:eastAsia="zh-CN"/>
              </w:rPr>
              <w:t>本项目位于德惠市朱城子镇汇商新型环保建材产业园，德惠市</w:t>
            </w:r>
            <w:r>
              <w:rPr>
                <w:rFonts w:hint="eastAsia" w:cs="Times New Roman"/>
                <w:color w:val="000000"/>
                <w:sz w:val="24"/>
                <w:lang w:val="en-US" w:eastAsia="zh-CN"/>
              </w:rPr>
              <w:t>102国道右侧1115-1116公里处，项目自建厂房进行生产，项目总占地面积61878.41m</w:t>
            </w:r>
            <w:r>
              <w:rPr>
                <w:rFonts w:hint="eastAsia" w:cs="Times New Roman"/>
                <w:color w:val="000000"/>
                <w:sz w:val="24"/>
                <w:vertAlign w:val="superscript"/>
                <w:lang w:val="en-US" w:eastAsia="zh-CN"/>
              </w:rPr>
              <w:t>2</w:t>
            </w:r>
            <w:r>
              <w:rPr>
                <w:rFonts w:hint="eastAsia" w:cs="Times New Roman"/>
                <w:color w:val="000000"/>
                <w:sz w:val="24"/>
                <w:lang w:val="en-US" w:eastAsia="zh-CN"/>
              </w:rPr>
              <w:t>，总建筑面积35044.28m</w:t>
            </w:r>
            <w:r>
              <w:rPr>
                <w:rFonts w:hint="eastAsia" w:cs="Times New Roman"/>
                <w:color w:val="000000"/>
                <w:sz w:val="24"/>
                <w:vertAlign w:val="superscript"/>
                <w:lang w:val="en-US" w:eastAsia="zh-CN"/>
              </w:rPr>
              <w:t>2</w:t>
            </w:r>
            <w:r>
              <w:rPr>
                <w:rFonts w:hint="eastAsia" w:cs="Times New Roman"/>
                <w:color w:val="000000"/>
                <w:sz w:val="24"/>
                <w:lang w:val="en-US" w:eastAsia="zh-CN"/>
              </w:rPr>
              <w:t>，项目投资17180.71万元，环保投资26万元。项目符合城市总体规划，我局同意按照报告表所列项目性质、规模、地点及环境保护对策进行建设</w:t>
            </w:r>
            <w:r>
              <w:rPr>
                <w:rFonts w:hint="default" w:ascii="Times New Roman" w:hAnsi="Times New Roman" w:eastAsia="宋体" w:cs="Times New Roman"/>
                <w:color w:val="000000"/>
                <w:sz w:val="24"/>
                <w:lang w:eastAsia="zh-CN"/>
              </w:rPr>
              <w:t>。</w:t>
            </w:r>
          </w:p>
          <w:p>
            <w:pPr>
              <w:numPr>
                <w:numId w:val="0"/>
              </w:numPr>
              <w:spacing w:beforeLines="20" w:line="360" w:lineRule="auto"/>
              <w:ind w:firstLine="480" w:firstLineChars="200"/>
              <w:rPr>
                <w:rFonts w:hint="eastAsia" w:ascii="宋体" w:hAnsi="宋体" w:eastAsia="宋体"/>
                <w:color w:val="000000"/>
                <w:sz w:val="24"/>
                <w:lang w:eastAsia="zh-CN"/>
              </w:rPr>
            </w:pPr>
            <w:r>
              <w:rPr>
                <w:rFonts w:hint="eastAsia" w:ascii="宋体" w:hAnsi="宋体"/>
                <w:color w:val="000000"/>
                <w:sz w:val="24"/>
                <w:lang w:eastAsia="zh-CN"/>
              </w:rPr>
              <w:t>二、落实环评报告提出的各项污染物防治措施并重点做好以下环保工作：</w:t>
            </w:r>
          </w:p>
          <w:p>
            <w:pPr>
              <w:spacing w:line="360" w:lineRule="auto"/>
              <w:ind w:firstLine="960" w:firstLineChars="400"/>
              <w:rPr>
                <w:rFonts w:hint="default" w:ascii="Times New Roman" w:hAnsi="Times New Roman" w:cs="Times New Roman"/>
                <w:color w:val="000000"/>
                <w:sz w:val="24"/>
                <w:lang w:eastAsia="zh-CN"/>
              </w:rPr>
            </w:pPr>
            <w:r>
              <w:rPr>
                <w:rFonts w:hint="eastAsia" w:cs="Times New Roman"/>
                <w:color w:val="000000"/>
                <w:sz w:val="24"/>
                <w:lang w:eastAsia="zh-CN"/>
              </w:rPr>
              <w:t>本项目采暖采用电采暖，待开发区集中采暖后，采用集中供热。</w:t>
            </w:r>
          </w:p>
          <w:p>
            <w:pPr>
              <w:spacing w:line="360" w:lineRule="auto"/>
              <w:ind w:firstLine="960" w:firstLineChars="400"/>
              <w:rPr>
                <w:rFonts w:hint="default" w:ascii="Times New Roman" w:hAnsi="Times New Roman" w:cs="Times New Roman"/>
                <w:color w:val="000000"/>
                <w:sz w:val="24"/>
                <w:lang w:eastAsia="zh-CN"/>
              </w:rPr>
            </w:pPr>
            <w:r>
              <w:rPr>
                <w:rFonts w:hint="default" w:ascii="Times New Roman" w:hAnsi="Times New Roman" w:cs="Times New Roman"/>
                <w:color w:val="000000"/>
                <w:sz w:val="24"/>
                <w:lang w:eastAsia="zh-CN"/>
              </w:rPr>
              <w:t>1、</w:t>
            </w:r>
            <w:r>
              <w:rPr>
                <w:rFonts w:hint="eastAsia" w:cs="Times New Roman"/>
                <w:color w:val="000000"/>
                <w:sz w:val="24"/>
                <w:lang w:eastAsia="zh-CN"/>
              </w:rPr>
              <w:t>废水：本项目所排废水主要为职工生活污水，排入自建防渗旱厕，定期清掏，用作农家肥。待开发区基础设施完善后，生活污水经市政污水管网排放。</w:t>
            </w:r>
          </w:p>
          <w:p>
            <w:pPr>
              <w:spacing w:line="360" w:lineRule="auto"/>
              <w:ind w:firstLine="960" w:firstLineChars="400"/>
              <w:rPr>
                <w:rFonts w:hint="default" w:ascii="Times New Roman" w:hAnsi="Times New Roman" w:cs="Times New Roman"/>
                <w:color w:val="000000"/>
                <w:sz w:val="24"/>
                <w:lang w:eastAsia="zh-CN"/>
              </w:rPr>
            </w:pPr>
            <w:r>
              <w:rPr>
                <w:rFonts w:hint="default" w:ascii="Times New Roman" w:hAnsi="Times New Roman" w:cs="Times New Roman"/>
                <w:color w:val="000000"/>
                <w:sz w:val="24"/>
                <w:lang w:eastAsia="zh-CN"/>
              </w:rPr>
              <w:t>2、</w:t>
            </w:r>
            <w:r>
              <w:rPr>
                <w:rFonts w:hint="eastAsia" w:cs="Times New Roman"/>
                <w:color w:val="000000"/>
                <w:sz w:val="24"/>
                <w:lang w:eastAsia="zh-CN"/>
              </w:rPr>
              <w:t>废气：（</w:t>
            </w:r>
            <w:r>
              <w:rPr>
                <w:rFonts w:hint="eastAsia" w:cs="Times New Roman"/>
                <w:color w:val="000000"/>
                <w:sz w:val="24"/>
                <w:lang w:val="en-US" w:eastAsia="zh-CN"/>
              </w:rPr>
              <w:t>1）焊接粉尘：在产尘设备处配备集风设施，并配备布袋除尘器，经15米高排气筒高空排放，满足GB16297-1996《大气污染物综合排放标准》中新污染源二级排放标准要求；（2）项目在抛丸过程中会有少量除锈粉尘，由于其粒径较大，沉降速度较快，故影响作用范围集中在车间内，收集后随边角料一起处置，不会飘落在车间外，故本项目对厂界外无废气影响</w:t>
            </w:r>
            <w:r>
              <w:rPr>
                <w:rFonts w:hint="default" w:ascii="Times New Roman" w:hAnsi="Times New Roman" w:cs="Times New Roman"/>
                <w:color w:val="000000"/>
                <w:sz w:val="24"/>
                <w:lang w:eastAsia="zh-CN"/>
              </w:rPr>
              <w:t>。</w:t>
            </w:r>
          </w:p>
          <w:p>
            <w:pPr>
              <w:spacing w:line="360" w:lineRule="auto"/>
              <w:ind w:firstLine="960" w:firstLineChars="400"/>
              <w:rPr>
                <w:rFonts w:hint="default" w:ascii="Times New Roman" w:hAnsi="Times New Roman" w:cs="Times New Roman"/>
                <w:color w:val="000000"/>
                <w:sz w:val="24"/>
                <w:lang w:eastAsia="zh-CN"/>
              </w:rPr>
            </w:pPr>
            <w:r>
              <w:rPr>
                <w:rFonts w:hint="default" w:ascii="Times New Roman" w:hAnsi="Times New Roman" w:cs="Times New Roman"/>
                <w:color w:val="000000"/>
                <w:sz w:val="24"/>
                <w:lang w:eastAsia="zh-CN"/>
              </w:rPr>
              <w:t>3、</w:t>
            </w:r>
            <w:r>
              <w:rPr>
                <w:rFonts w:hint="eastAsia" w:cs="Times New Roman"/>
                <w:color w:val="000000"/>
                <w:sz w:val="24"/>
                <w:lang w:eastAsia="zh-CN"/>
              </w:rPr>
              <w:t>噪声：本项目主要噪声源为工艺设备，对产噪设备底座加装减震垫等减震措施，同时合理布局厂区内生产设备，再经距离衰减后，使项目厂界噪声排放能够满足</w:t>
            </w:r>
            <w:r>
              <w:rPr>
                <w:rFonts w:hint="eastAsia" w:cs="Times New Roman"/>
                <w:color w:val="000000"/>
                <w:sz w:val="24"/>
                <w:lang w:val="en-US" w:eastAsia="zh-CN"/>
              </w:rPr>
              <w:t>GB12348-2008《工业企业厂界环境噪声排放标准》中的3类区标准要求，对声环境影响很小</w:t>
            </w:r>
            <w:r>
              <w:rPr>
                <w:rFonts w:hint="default" w:ascii="Times New Roman" w:hAnsi="Times New Roman" w:cs="Times New Roman"/>
                <w:color w:val="000000"/>
                <w:sz w:val="24"/>
                <w:lang w:eastAsia="zh-CN"/>
              </w:rPr>
              <w:t>。</w:t>
            </w:r>
          </w:p>
          <w:p>
            <w:pPr>
              <w:pStyle w:val="2"/>
              <w:spacing w:line="360" w:lineRule="auto"/>
              <w:rPr>
                <w:rFonts w:hint="default"/>
                <w:lang w:val="en-US" w:eastAsia="zh-CN"/>
              </w:rPr>
            </w:pPr>
            <w:r>
              <w:rPr>
                <w:rFonts w:hint="eastAsia" w:cs="Times New Roman"/>
                <w:color w:val="000000"/>
                <w:sz w:val="24"/>
                <w:lang w:val="en-US" w:eastAsia="zh-CN"/>
              </w:rPr>
              <w:t xml:space="preserve">        4、固体废物：本项目固体废物主要为职工生活垃圾、边角废料、废切削液。生活垃圾由市政环卫部门集中收集至城市垃圾填埋场进行填埋，回收的焊接粉尘及焊渣外卖废品回收站，废切削液送有资质单位处理。</w:t>
            </w:r>
          </w:p>
          <w:p>
            <w:pPr>
              <w:spacing w:line="360" w:lineRule="auto"/>
              <w:ind w:firstLine="480" w:firstLineChars="200"/>
              <w:rPr>
                <w:rFonts w:hint="default" w:ascii="Times New Roman" w:hAnsi="Times New Roman" w:cs="Times New Roman"/>
                <w:color w:val="000000"/>
                <w:sz w:val="24"/>
                <w:lang w:eastAsia="zh-CN"/>
              </w:rPr>
            </w:pPr>
            <w:r>
              <w:rPr>
                <w:rFonts w:hint="default" w:ascii="Times New Roman" w:hAnsi="Times New Roman" w:cs="Times New Roman"/>
                <w:color w:val="000000"/>
                <w:sz w:val="24"/>
                <w:lang w:eastAsia="zh-CN"/>
              </w:rPr>
              <w:t>四、项目建设必须严格执行环境保护设施与主体工程同时设计、同时施工、同时投产使用的环境保护“三同时”制度。项目竣工后，须按相关法律法规及生态环境部规定的标准和程序对建设项目配套建设的环境保护设施进行验收，并依法公开验收报告。配套建设的环境保护设施未经验收或者验收不合格的，主体工程不得投入生产或者使用。</w:t>
            </w:r>
          </w:p>
          <w:p>
            <w:pPr>
              <w:numPr>
                <w:numId w:val="0"/>
              </w:numPr>
              <w:spacing w:beforeLines="20"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我局重新审核。</w:t>
            </w:r>
          </w:p>
          <w:p>
            <w:pPr>
              <w:pStyle w:val="2"/>
              <w:spacing w:line="360" w:lineRule="auto"/>
              <w:rPr>
                <w:rFonts w:hint="default"/>
                <w:lang w:val="en-US" w:eastAsia="zh-CN"/>
              </w:rPr>
            </w:pPr>
            <w:r>
              <w:rPr>
                <w:rFonts w:hint="eastAsia" w:cs="Times New Roman"/>
                <w:color w:val="auto"/>
                <w:sz w:val="24"/>
                <w:szCs w:val="24"/>
                <w:lang w:val="en-US" w:eastAsia="zh-CN"/>
              </w:rPr>
              <w:t xml:space="preserve">   七、请德惠市生态环境保护综合行政执法大队负责该项目的施工期及运行期监督检査和环境管理工作。</w:t>
            </w:r>
          </w:p>
          <w:p>
            <w:pPr>
              <w:numPr>
                <w:numId w:val="0"/>
              </w:numPr>
              <w:spacing w:beforeLines="20" w:line="360" w:lineRule="auto"/>
              <w:ind w:firstLine="480" w:firstLineChars="200"/>
              <w:jc w:val="right"/>
              <w:rPr>
                <w:rFonts w:hint="default" w:ascii="Times New Roman" w:hAnsi="Times New Roman" w:cs="Times New Roman"/>
                <w:color w:val="000000"/>
                <w:sz w:val="24"/>
                <w:lang w:val="en-US" w:eastAsia="zh-CN"/>
              </w:rPr>
            </w:pPr>
            <w:r>
              <w:rPr>
                <w:rFonts w:hint="eastAsia" w:cs="Times New Roman"/>
                <w:color w:val="000000"/>
                <w:sz w:val="24"/>
                <w:lang w:eastAsia="zh-CN"/>
              </w:rPr>
              <w:t>长春市生态环境</w:t>
            </w:r>
            <w:r>
              <w:rPr>
                <w:rFonts w:hint="default" w:ascii="Times New Roman" w:hAnsi="Times New Roman" w:cs="Times New Roman"/>
                <w:color w:val="000000"/>
                <w:sz w:val="24"/>
                <w:lang w:eastAsia="zh-CN"/>
              </w:rPr>
              <w:t>局</w:t>
            </w:r>
            <w:r>
              <w:rPr>
                <w:rFonts w:hint="eastAsia" w:cs="Times New Roman"/>
                <w:color w:val="000000"/>
                <w:sz w:val="24"/>
                <w:lang w:eastAsia="zh-CN"/>
              </w:rPr>
              <w:t>德惠市分局</w:t>
            </w:r>
            <w:r>
              <w:rPr>
                <w:rFonts w:hint="default" w:ascii="Times New Roman" w:hAnsi="Times New Roman" w:cs="Times New Roman"/>
                <w:color w:val="000000"/>
                <w:sz w:val="24"/>
                <w:lang w:val="en-US" w:eastAsia="zh-CN"/>
              </w:rPr>
              <w:t xml:space="preserve"> </w:t>
            </w:r>
            <w:r>
              <w:rPr>
                <w:rFonts w:hint="eastAsia" w:cs="Times New Roman"/>
                <w:color w:val="000000"/>
                <w:sz w:val="24"/>
                <w:lang w:val="en-US" w:eastAsia="zh-CN"/>
              </w:rPr>
              <w:t>德环审字</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20</w:t>
            </w:r>
            <w:r>
              <w:rPr>
                <w:rFonts w:hint="eastAsia" w:cs="Times New Roman"/>
                <w:color w:val="000000"/>
                <w:sz w:val="24"/>
                <w:lang w:val="en-US" w:eastAsia="zh-CN"/>
              </w:rPr>
              <w:t>16</w:t>
            </w:r>
            <w:r>
              <w:rPr>
                <w:rFonts w:hint="default" w:ascii="Times New Roman" w:hAnsi="Times New Roman" w:cs="Times New Roman"/>
                <w:color w:val="000000"/>
                <w:sz w:val="24"/>
                <w:lang w:eastAsia="zh-CN"/>
              </w:rPr>
              <w:t>】</w:t>
            </w:r>
            <w:r>
              <w:rPr>
                <w:rFonts w:hint="eastAsia" w:cs="Times New Roman"/>
                <w:color w:val="000000"/>
                <w:sz w:val="24"/>
                <w:lang w:val="en-US" w:eastAsia="zh-CN"/>
              </w:rPr>
              <w:t>12</w:t>
            </w:r>
            <w:r>
              <w:rPr>
                <w:rFonts w:hint="default" w:ascii="Times New Roman" w:hAnsi="Times New Roman" w:cs="Times New Roman"/>
                <w:color w:val="000000"/>
                <w:sz w:val="24"/>
                <w:lang w:val="en-US" w:eastAsia="zh-CN"/>
              </w:rPr>
              <w:t>号</w:t>
            </w:r>
          </w:p>
          <w:p>
            <w:pPr>
              <w:numPr>
                <w:numId w:val="0"/>
              </w:numPr>
              <w:spacing w:beforeLines="20" w:line="360" w:lineRule="auto"/>
              <w:ind w:firstLine="480" w:firstLineChars="200"/>
              <w:jc w:val="center"/>
              <w:rPr>
                <w:rFonts w:hint="default" w:ascii="Times New Roman" w:hAnsi="Times New Roman" w:eastAsia="宋体" w:cs="Times New Roman"/>
                <w:color w:val="000000"/>
                <w:sz w:val="24"/>
                <w:lang w:eastAsia="zh-CN"/>
              </w:rPr>
            </w:pPr>
            <w:r>
              <w:rPr>
                <w:rFonts w:hint="default" w:ascii="Times New Roman" w:hAnsi="Times New Roman" w:cs="Times New Roman"/>
                <w:color w:val="000000"/>
                <w:sz w:val="24"/>
                <w:lang w:val="en-US" w:eastAsia="zh-CN"/>
              </w:rPr>
              <w:t xml:space="preserve">                                </w:t>
            </w:r>
            <w:r>
              <w:rPr>
                <w:rFonts w:hint="eastAsia" w:cs="Times New Roman"/>
                <w:color w:val="000000"/>
                <w:sz w:val="24"/>
                <w:lang w:val="en-US" w:eastAsia="zh-CN"/>
              </w:rPr>
              <w:t xml:space="preserve">            </w:t>
            </w:r>
            <w:r>
              <w:rPr>
                <w:rFonts w:hint="default" w:ascii="Times New Roman" w:hAnsi="Times New Roman" w:cs="Times New Roman"/>
                <w:color w:val="000000"/>
                <w:sz w:val="24"/>
                <w:lang w:eastAsia="zh-CN"/>
              </w:rPr>
              <w:t>二〇二〇年</w:t>
            </w:r>
            <w:r>
              <w:rPr>
                <w:rFonts w:hint="eastAsia" w:cs="Times New Roman"/>
                <w:color w:val="000000"/>
                <w:sz w:val="24"/>
                <w:lang w:eastAsia="zh-CN"/>
              </w:rPr>
              <w:t>三</w:t>
            </w:r>
            <w:r>
              <w:rPr>
                <w:rFonts w:hint="default" w:ascii="Times New Roman" w:hAnsi="Times New Roman" w:cs="Times New Roman"/>
                <w:color w:val="000000"/>
                <w:sz w:val="24"/>
                <w:lang w:eastAsia="zh-CN"/>
              </w:rPr>
              <w:t>月</w:t>
            </w:r>
            <w:r>
              <w:rPr>
                <w:rFonts w:hint="eastAsia" w:cs="Times New Roman"/>
                <w:color w:val="000000"/>
                <w:sz w:val="24"/>
                <w:lang w:eastAsia="zh-CN"/>
              </w:rPr>
              <w:t>九</w:t>
            </w:r>
            <w:r>
              <w:rPr>
                <w:rFonts w:hint="default" w:ascii="Times New Roman" w:hAnsi="Times New Roman" w:cs="Times New Roman"/>
                <w:color w:val="000000"/>
                <w:sz w:val="24"/>
                <w:lang w:eastAsia="zh-CN"/>
              </w:rPr>
              <w:t>日</w:t>
            </w:r>
          </w:p>
          <w:p>
            <w:pPr>
              <w:spacing w:beforeLines="20" w:line="360" w:lineRule="auto"/>
              <w:ind w:firstLine="480" w:firstLineChars="200"/>
              <w:rPr>
                <w:rFonts w:hint="eastAsia" w:ascii="宋体" w:hAnsi="宋体"/>
                <w:color w:val="000000"/>
                <w:sz w:val="24"/>
                <w:lang w:eastAsia="zh-CN"/>
              </w:rPr>
            </w:pPr>
          </w:p>
          <w:p>
            <w:pPr>
              <w:spacing w:beforeLines="20" w:line="360" w:lineRule="auto"/>
              <w:ind w:firstLine="480" w:firstLineChars="200"/>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pStyle w:val="33"/>
              <w:rPr>
                <w:rFonts w:hint="eastAsia" w:ascii="宋体" w:hAnsi="宋体"/>
                <w:color w:val="000000"/>
                <w:sz w:val="24"/>
                <w:lang w:eastAsia="zh-CN"/>
              </w:rPr>
            </w:pPr>
          </w:p>
          <w:p>
            <w:pPr>
              <w:spacing w:beforeLines="20" w:line="360" w:lineRule="auto"/>
              <w:ind w:firstLine="480" w:firstLineChars="200"/>
              <w:rPr>
                <w:rFonts w:hint="eastAsia" w:ascii="宋体" w:hAnsi="宋体" w:eastAsia="宋体"/>
                <w:color w:val="000000"/>
                <w:sz w:val="24"/>
                <w:lang w:eastAsia="zh-CN"/>
              </w:rPr>
            </w:pPr>
            <w:r>
              <w:rPr>
                <w:rFonts w:hint="eastAsia" w:ascii="宋体" w:hAnsi="宋体"/>
                <w:color w:val="000000"/>
                <w:sz w:val="24"/>
                <w:lang w:eastAsia="zh-CN"/>
              </w:rPr>
              <w:t>落实情况见下表：</w:t>
            </w:r>
          </w:p>
          <w:tbl>
            <w:tblPr>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5007"/>
              <w:gridCol w:w="3003"/>
            </w:tblGrid>
            <w:tr>
              <w:trPr>
                <w:trHeight w:val="144"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00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关于</w:t>
                  </w:r>
                  <w:r>
                    <w:rPr>
                      <w:rFonts w:hint="eastAsia" w:cs="Times New Roman"/>
                      <w:color w:val="auto"/>
                      <w:sz w:val="21"/>
                      <w:szCs w:val="21"/>
                      <w:lang w:eastAsia="zh-CN"/>
                    </w:rPr>
                    <w:t>吉林省远大重型钢结构有限公司年产</w:t>
                  </w:r>
                  <w:r>
                    <w:rPr>
                      <w:rFonts w:hint="eastAsia" w:cs="Times New Roman"/>
                      <w:color w:val="auto"/>
                      <w:sz w:val="21"/>
                      <w:szCs w:val="21"/>
                      <w:lang w:val="en-US" w:eastAsia="zh-CN"/>
                    </w:rPr>
                    <w:t>40000万吨钢结构项目</w:t>
                  </w:r>
                  <w:r>
                    <w:rPr>
                      <w:rFonts w:hint="eastAsia" w:cs="Times New Roman"/>
                      <w:color w:val="auto"/>
                      <w:sz w:val="21"/>
                      <w:szCs w:val="21"/>
                      <w:lang w:val="zh-CN" w:eastAsia="zh-CN"/>
                    </w:rPr>
                    <w:t>环境影响报告表</w:t>
                  </w:r>
                  <w:r>
                    <w:rPr>
                      <w:rFonts w:hint="default" w:ascii="Times New Roman" w:hAnsi="Times New Roman" w:eastAsia="宋体" w:cs="Times New Roman"/>
                      <w:color w:val="auto"/>
                      <w:sz w:val="21"/>
                      <w:szCs w:val="21"/>
                      <w:lang w:eastAsia="zh-CN"/>
                    </w:rPr>
                    <w:t>的批复</w:t>
                  </w: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rPr>
                    <w:t>日）</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trPr>
                <w:trHeight w:val="848"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07" w:type="dxa"/>
                  <w:vAlign w:val="center"/>
                </w:tcPr>
                <w:p>
                  <w:pPr>
                    <w:widowControl/>
                    <w:jc w:val="left"/>
                    <w:rPr>
                      <w:rFonts w:hint="default" w:ascii="Times New Roman" w:hAnsi="Times New Roman" w:eastAsia="宋体" w:cs="Times New Roman"/>
                      <w:color w:val="auto"/>
                      <w:sz w:val="21"/>
                      <w:szCs w:val="21"/>
                      <w:lang w:eastAsia="zh-CN"/>
                    </w:rPr>
                  </w:pPr>
                  <w:r>
                    <w:rPr>
                      <w:rFonts w:hint="eastAsia" w:cs="Times New Roman"/>
                      <w:color w:val="000000"/>
                      <w:sz w:val="21"/>
                      <w:szCs w:val="21"/>
                      <w:lang w:eastAsia="zh-CN"/>
                    </w:rPr>
                    <w:t>本项目位于德惠市朱城子镇汇商新型环保建材产业园，德惠市</w:t>
                  </w:r>
                  <w:r>
                    <w:rPr>
                      <w:rFonts w:hint="eastAsia" w:cs="Times New Roman"/>
                      <w:color w:val="000000"/>
                      <w:sz w:val="21"/>
                      <w:szCs w:val="21"/>
                      <w:lang w:val="en-US" w:eastAsia="zh-CN"/>
                    </w:rPr>
                    <w:t>102国道右侧1115-1116公里处，项目自建厂房进行生产，项目总占地面61878.41m</w:t>
                  </w:r>
                  <w:r>
                    <w:rPr>
                      <w:rFonts w:hint="eastAsia" w:cs="Times New Roman"/>
                      <w:color w:val="000000"/>
                      <w:sz w:val="21"/>
                      <w:szCs w:val="21"/>
                      <w:vertAlign w:val="superscript"/>
                      <w:lang w:val="en-US" w:eastAsia="zh-CN"/>
                    </w:rPr>
                    <w:t>2</w:t>
                  </w:r>
                  <w:r>
                    <w:rPr>
                      <w:rFonts w:hint="eastAsia" w:cs="Times New Roman"/>
                      <w:color w:val="000000"/>
                      <w:sz w:val="21"/>
                      <w:szCs w:val="21"/>
                      <w:lang w:val="en-US" w:eastAsia="zh-CN"/>
                    </w:rPr>
                    <w:t>，总建筑面积35044.28m</w:t>
                  </w:r>
                  <w:r>
                    <w:rPr>
                      <w:rFonts w:hint="eastAsia" w:cs="Times New Roman"/>
                      <w:color w:val="000000"/>
                      <w:sz w:val="21"/>
                      <w:szCs w:val="21"/>
                      <w:vertAlign w:val="superscript"/>
                      <w:lang w:val="en-US" w:eastAsia="zh-CN"/>
                    </w:rPr>
                    <w:t>2</w:t>
                  </w:r>
                  <w:r>
                    <w:rPr>
                      <w:rFonts w:hint="eastAsia" w:cs="Times New Roman"/>
                      <w:color w:val="000000"/>
                      <w:sz w:val="21"/>
                      <w:szCs w:val="21"/>
                      <w:lang w:val="en-US" w:eastAsia="zh-CN"/>
                    </w:rPr>
                    <w:t>，项目投资17180.71万元，环保投资26万元</w:t>
                  </w:r>
                  <w:r>
                    <w:rPr>
                      <w:rFonts w:hint="default" w:ascii="Times New Roman" w:hAnsi="Times New Roman" w:cs="Times New Roman"/>
                      <w:color w:val="auto"/>
                      <w:sz w:val="18"/>
                      <w:szCs w:val="18"/>
                      <w:lang w:eastAsia="zh-CN"/>
                    </w:rPr>
                    <w:t>。</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已落实。项目建设地点及规模、环保设施等基本与环评报告及批复一致</w:t>
                  </w:r>
                  <w:r>
                    <w:rPr>
                      <w:rFonts w:hint="eastAsia" w:cs="Times New Roman"/>
                      <w:color w:val="auto"/>
                      <w:sz w:val="21"/>
                      <w:szCs w:val="21"/>
                      <w:lang w:eastAsia="zh-CN"/>
                    </w:rPr>
                    <w:t>，产能有所缩小</w:t>
                  </w:r>
                  <w:r>
                    <w:rPr>
                      <w:rFonts w:hint="default" w:ascii="Times New Roman" w:hAnsi="Times New Roman" w:cs="Times New Roman"/>
                      <w:color w:val="auto"/>
                      <w:sz w:val="21"/>
                      <w:szCs w:val="21"/>
                      <w:lang w:eastAsia="zh-CN"/>
                    </w:rPr>
                    <w:t>。</w:t>
                  </w:r>
                </w:p>
              </w:tc>
            </w:tr>
            <w:tr>
              <w:trPr>
                <w:trHeight w:val="582"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00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废水：本项目所排废水主要为职工生活污水，排入自建防渗旱厕，定期清掏，用作农家肥。待开发区基础设施完善后，生活污水经市政污水管网排放。</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本项目生活污水全部排入自建防渗旱厕，定期清掏，无外排废水产生</w:t>
                  </w:r>
                  <w:r>
                    <w:rPr>
                      <w:rFonts w:hint="default" w:ascii="Times New Roman" w:hAnsi="Times New Roman" w:cs="Times New Roman"/>
                      <w:color w:val="auto"/>
                      <w:sz w:val="21"/>
                      <w:szCs w:val="21"/>
                      <w:lang w:val="en-US" w:eastAsia="zh-CN"/>
                    </w:rPr>
                    <w:t>。</w:t>
                  </w:r>
                </w:p>
              </w:tc>
            </w:tr>
            <w:tr>
              <w:trPr>
                <w:trHeight w:val="922"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00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1）焊接粉尘：在产尘设备处配备集风设施，并配备布袋除尘器，经15米高排气筒高空排放，满足GB16297-1996《大气污染物综合排放标准》中新污染源二级排放标准要求；（2）项目在抛丸过程中会有少量除锈粉尘，由于其粒径较大，沉降速度较快，故影响作用范围集中在车间内，收集后随边角料一起处置，不会飘落在车间外，故本项目对厂界外无废气影响。</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本项目所有产尘点经相应的处理设施处理后，均呢个做到达标排放</w:t>
                  </w:r>
                  <w:r>
                    <w:rPr>
                      <w:rFonts w:hint="default" w:ascii="Times New Roman" w:hAnsi="Times New Roman" w:cs="Times New Roman"/>
                      <w:color w:val="auto"/>
                      <w:sz w:val="21"/>
                      <w:szCs w:val="21"/>
                      <w:lang w:val="en-US" w:eastAsia="zh-CN"/>
                    </w:rPr>
                    <w:t>。</w:t>
                  </w:r>
                </w:p>
              </w:tc>
            </w:tr>
            <w:tr>
              <w:trPr>
                <w:trHeight w:val="602"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500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噪声：本项目主要噪声源为工艺设备，对产噪设备底座加装减震垫等减震措施，同时合理布局厂区内生产设备，再经距离衰减后，使项目厂界噪声排放能够满足GB12348-2008《工业企业厂界环境噪声排放标准》中的3类区标准要求，对声环境影响很小。</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已落实。本项目厂界处噪声能够做到达标排放</w:t>
                  </w:r>
                  <w:r>
                    <w:rPr>
                      <w:rFonts w:hint="default" w:ascii="Times New Roman" w:hAnsi="Times New Roman" w:cs="Times New Roman"/>
                      <w:color w:val="auto"/>
                      <w:sz w:val="21"/>
                      <w:szCs w:val="21"/>
                      <w:lang w:val="en-US" w:eastAsia="zh-CN"/>
                    </w:rPr>
                    <w:t>。</w:t>
                  </w:r>
                </w:p>
              </w:tc>
            </w:tr>
            <w:tr>
              <w:trPr>
                <w:trHeight w:val="632" w:hRule="atLeast"/>
                <w:jc w:val="center"/>
              </w:trPr>
              <w:tc>
                <w:tcPr>
                  <w:tcW w:w="69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500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固体废物：本项目固体废物主要为职工生活垃圾、边角废料、废切削液。生活垃圾由市政环卫部门集中收集至城市垃圾填埋场进行填埋，回收的焊接粉尘及焊渣外卖废品回收站，废切削液送有资质单位处理。</w:t>
                  </w:r>
                </w:p>
              </w:tc>
              <w:tc>
                <w:tcPr>
                  <w:tcW w:w="3003"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已落实。本项目各项固体废物基本得到了妥善处理，未产生二次污染。</w:t>
                  </w:r>
                </w:p>
              </w:tc>
            </w:tr>
          </w:tbl>
          <w:p>
            <w:pPr>
              <w:spacing w:beforeLines="20" w:line="360" w:lineRule="auto"/>
              <w:ind w:firstLine="480" w:firstLineChars="200"/>
              <w:rPr>
                <w:rFonts w:hint="default" w:ascii="Times New Roman" w:hAnsi="Times New Roman" w:cs="Times New Roman"/>
                <w:color w:val="000000"/>
                <w:sz w:val="24"/>
              </w:rPr>
            </w:pPr>
            <w:r>
              <w:rPr>
                <w:rFonts w:hint="eastAsia" w:cs="Times New Roman"/>
                <w:color w:val="000000"/>
                <w:sz w:val="24"/>
                <w:lang w:val="en-US" w:eastAsia="zh-CN"/>
              </w:rPr>
              <w:t>2</w:t>
            </w:r>
            <w:r>
              <w:rPr>
                <w:rFonts w:hint="default" w:ascii="Times New Roman" w:hAnsi="Times New Roman" w:cs="Times New Roman"/>
                <w:color w:val="000000"/>
                <w:sz w:val="24"/>
              </w:rPr>
              <w:t>、项目变动情况说明</w:t>
            </w:r>
          </w:p>
          <w:p>
            <w:pPr>
              <w:spacing w:beforeLines="20" w:line="360" w:lineRule="auto"/>
              <w:ind w:firstLine="480" w:firstLineChars="200"/>
              <w:rPr>
                <w:rFonts w:hint="eastAsia"/>
                <w:sz w:val="24"/>
                <w:lang w:eastAsia="zh-CN"/>
              </w:rPr>
            </w:pPr>
            <w:r>
              <w:rPr>
                <w:rFonts w:hint="eastAsia"/>
                <w:sz w:val="24"/>
                <w:lang w:eastAsia="zh-CN"/>
              </w:rPr>
              <w:t>根据现场踏查，本项目建设地点、建设内容、生产工艺、污染防治措施与环评报告及批复基本一致。（本项目不使用切削液，无此部分废物产生；由于钢结构型材较大，且焊接工作区域不固定，不适宜设置集中式收尘系统，改建设为针对性的单机焊烟净化器，对其进行处理）</w:t>
            </w:r>
          </w:p>
          <w:p>
            <w:pPr>
              <w:spacing w:beforeLines="20" w:line="360" w:lineRule="auto"/>
              <w:ind w:firstLine="480" w:firstLineChars="200"/>
              <w:rPr>
                <w:rFonts w:eastAsia="仿宋_GB2312"/>
                <w:color w:val="000000"/>
                <w:szCs w:val="21"/>
              </w:rPr>
            </w:pPr>
            <w:r>
              <w:rPr>
                <w:rFonts w:hint="eastAsia"/>
                <w:sz w:val="24"/>
                <w:lang w:eastAsia="zh-CN"/>
              </w:rPr>
              <w:t>吉林省环境保护厅吉环管字【2016】10号《吉林省环境保护厅关于加强建设项目重大变动环评管理的通知》要求，“建设项目重大变更主要包括的性质、规模、地点、生产工艺和环境保护措施五个因素中的一项或一项以上发生重大变动，且可能导致环境影响显著变化(特别是不利影响加重)的，界定为重大变动。”由于环境保护部对水电等九大行业建设项目的重大变更进行 了认定，其他行业以该《通知》中其他工业类建设项目重大变动清单(试行)进行认定，而本项目“生产产能有所下降”属于建设内容变动，但未引起污染因子和污染物排放量的增加，因此，不属于《通知》规定的重大变动，根据《通知》要求：虽存在变动但不属于重大变动的，可纳入竣工环境保护验收管理。本工程竣工环境保护验收内容无重大变动。</w:t>
            </w: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五</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10926" w:hRule="atLeast"/>
          <w:jc w:val="center"/>
        </w:trPr>
        <w:tc>
          <w:tcPr>
            <w:tcW w:w="8924" w:type="dxa"/>
            <w:vAlign w:val="top"/>
          </w:tcPr>
          <w:p>
            <w:pPr>
              <w:spacing w:beforeLines="20" w:line="360" w:lineRule="auto"/>
              <w:rPr>
                <w:rFonts w:ascii="宋体" w:hAnsi="宋体"/>
                <w:b/>
                <w:bCs/>
                <w:color w:val="000000"/>
                <w:sz w:val="24"/>
              </w:rPr>
            </w:pPr>
            <w:r>
              <w:rPr>
                <w:rFonts w:hint="eastAsia" w:ascii="宋体" w:hAnsi="宋体"/>
                <w:b/>
                <w:bCs/>
                <w:color w:val="000000"/>
                <w:sz w:val="24"/>
              </w:rPr>
              <w:t>验收监测质量保证及质量控制：</w:t>
            </w:r>
          </w:p>
          <w:p>
            <w:pPr>
              <w:spacing w:beforeLines="20" w:line="360" w:lineRule="auto"/>
              <w:rPr>
                <w:rFonts w:ascii="宋体" w:hAnsi="宋体"/>
                <w:color w:val="000000"/>
                <w:sz w:val="24"/>
              </w:rPr>
            </w:pP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本验收监测样品由监测单位按照技术规范进行样品采集。</w:t>
            </w:r>
          </w:p>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1、监测分析方法</w:t>
            </w:r>
          </w:p>
          <w:p>
            <w:pPr>
              <w:spacing w:line="360" w:lineRule="auto"/>
              <w:ind w:firstLine="480"/>
              <w:jc w:val="center"/>
              <w:rPr>
                <w:rFonts w:hint="default" w:ascii="Times New Roman" w:hAnsi="Times New Roman" w:cs="Times New Roman"/>
                <w:sz w:val="24"/>
              </w:rPr>
            </w:pPr>
            <w:r>
              <w:rPr>
                <w:rFonts w:hint="default" w:ascii="Times New Roman" w:hAnsi="Times New Roman" w:cs="Times New Roman"/>
                <w:sz w:val="24"/>
              </w:rPr>
              <w:t>表5-1  验收监测分析方法及标准</w:t>
            </w:r>
          </w:p>
          <w:tbl>
            <w:tblPr>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4531"/>
              <w:gridCol w:w="2126"/>
            </w:tblGrid>
            <w:tr>
              <w:trPr>
                <w:trHeight w:val="397" w:hRule="atLeast"/>
                <w:tblHeader/>
                <w:jc w:val="center"/>
              </w:trPr>
              <w:tc>
                <w:tcPr>
                  <w:tcW w:w="205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项目</w:t>
                  </w:r>
                </w:p>
              </w:tc>
              <w:tc>
                <w:tcPr>
                  <w:tcW w:w="453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方法</w:t>
                  </w:r>
                </w:p>
              </w:tc>
              <w:tc>
                <w:tcPr>
                  <w:tcW w:w="2126"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方法标准号</w:t>
                  </w:r>
                </w:p>
              </w:tc>
            </w:tr>
            <w:tr>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厂界噪声</w:t>
                  </w:r>
                </w:p>
              </w:tc>
              <w:tc>
                <w:tcPr>
                  <w:tcW w:w="4531"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工业企业厂界环境噪声排放标准</w:t>
                  </w:r>
                </w:p>
              </w:tc>
              <w:tc>
                <w:tcPr>
                  <w:tcW w:w="212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GB 12348-2008</w:t>
                  </w:r>
                </w:p>
              </w:tc>
            </w:tr>
            <w:tr>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颗粒物</w:t>
                  </w:r>
                </w:p>
              </w:tc>
              <w:tc>
                <w:tcPr>
                  <w:tcW w:w="4531" w:type="dxa"/>
                  <w:tcBorders>
                    <w:tl2br w:val="nil"/>
                    <w:tr2bl w:val="nil"/>
                  </w:tcBorders>
                  <w:vAlign w:val="center"/>
                </w:tcPr>
                <w:p>
                  <w:pPr>
                    <w:jc w:val="center"/>
                    <w:rPr>
                      <w:rFonts w:hint="default" w:ascii="Times New Roman" w:hAnsi="Times New Roman" w:eastAsia="宋体" w:cs="Times New Roman"/>
                      <w:color w:val="000000"/>
                      <w:sz w:val="21"/>
                      <w:szCs w:val="21"/>
                    </w:rPr>
                  </w:pPr>
                  <w:r>
                    <w:rPr>
                      <w:rFonts w:hint="eastAsia" w:cs="Times New Roman"/>
                      <w:color w:val="000000"/>
                      <w:sz w:val="21"/>
                      <w:szCs w:val="21"/>
                      <w:lang w:eastAsia="zh-CN"/>
                    </w:rPr>
                    <w:t>环境空气</w:t>
                  </w:r>
                  <w:r>
                    <w:rPr>
                      <w:rFonts w:hint="eastAsia" w:cs="Times New Roman"/>
                      <w:color w:val="000000"/>
                      <w:sz w:val="21"/>
                      <w:szCs w:val="21"/>
                      <w:lang w:val="en-US" w:eastAsia="zh-CN"/>
                    </w:rPr>
                    <w:t xml:space="preserve"> 总悬浮颗粒物的测定 重量法</w:t>
                  </w:r>
                </w:p>
              </w:tc>
              <w:tc>
                <w:tcPr>
                  <w:tcW w:w="2126" w:type="dxa"/>
                  <w:tcBorders>
                    <w:tl2br w:val="nil"/>
                    <w:tr2bl w:val="nil"/>
                  </w:tcBorders>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GB/T </w:t>
                  </w:r>
                  <w:r>
                    <w:rPr>
                      <w:rFonts w:hint="eastAsia" w:cs="Times New Roman"/>
                      <w:color w:val="000000"/>
                      <w:sz w:val="21"/>
                      <w:szCs w:val="21"/>
                      <w:lang w:val="en-US" w:eastAsia="zh-CN"/>
                    </w:rPr>
                    <w:t>15432-1996</w:t>
                  </w:r>
                </w:p>
              </w:tc>
            </w:tr>
          </w:tbl>
          <w:p>
            <w:pPr>
              <w:rPr>
                <w:rFonts w:hint="default" w:ascii="Times New Roman" w:hAnsi="Times New Roman" w:cs="Times New Roman"/>
              </w:rPr>
            </w:pPr>
          </w:p>
          <w:p>
            <w:pPr>
              <w:ind w:firstLine="480" w:firstLineChars="200"/>
              <w:rPr>
                <w:rFonts w:hint="default" w:ascii="Times New Roman" w:hAnsi="Times New Roman" w:cs="Times New Roman"/>
                <w:sz w:val="24"/>
              </w:rPr>
            </w:pPr>
            <w:r>
              <w:rPr>
                <w:rFonts w:hint="default" w:ascii="Times New Roman" w:hAnsi="Times New Roman" w:cs="Times New Roman"/>
                <w:sz w:val="24"/>
              </w:rPr>
              <w:t>2、监测仪器</w:t>
            </w:r>
          </w:p>
          <w:p>
            <w:pPr>
              <w:ind w:firstLine="480" w:firstLineChars="200"/>
              <w:jc w:val="center"/>
              <w:rPr>
                <w:rFonts w:hint="default" w:ascii="Times New Roman" w:hAnsi="Times New Roman" w:cs="Times New Roman"/>
                <w:color w:val="000000"/>
                <w:sz w:val="24"/>
              </w:rPr>
            </w:pPr>
            <w:r>
              <w:rPr>
                <w:rFonts w:hint="default" w:ascii="Times New Roman" w:hAnsi="Times New Roman" w:cs="Times New Roman"/>
                <w:color w:val="000000"/>
                <w:sz w:val="24"/>
              </w:rPr>
              <w:t>表5-2    监测设备及仪器</w:t>
            </w:r>
          </w:p>
          <w:tbl>
            <w:tblPr>
              <w:tblW w:w="87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73"/>
              <w:gridCol w:w="2737"/>
              <w:gridCol w:w="1785"/>
              <w:gridCol w:w="2313"/>
            </w:tblGrid>
            <w:tr>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型号</w:t>
                  </w:r>
                </w:p>
              </w:tc>
              <w:tc>
                <w:tcPr>
                  <w:tcW w:w="231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仪器编号</w:t>
                  </w:r>
                </w:p>
              </w:tc>
            </w:tr>
            <w:tr>
              <w:trPr>
                <w:trHeight w:val="412"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lang w:val="en-US"/>
                    </w:rPr>
                  </w:pPr>
                  <w:r>
                    <w:rPr>
                      <w:rFonts w:hint="eastAsia" w:cs="Times New Roman"/>
                      <w:b w:val="0"/>
                      <w:bCs w:val="0"/>
                      <w:color w:val="000000"/>
                      <w:sz w:val="21"/>
                      <w:szCs w:val="21"/>
                      <w:lang w:val="en-US" w:eastAsia="zh-CN"/>
                    </w:rPr>
                    <w:t>颗粒物</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rPr>
                    <w:t>电子天平</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sz w:val="21"/>
                      <w:szCs w:val="21"/>
                    </w:rPr>
                    <w:t>ME204E</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color w:val="000000"/>
                      <w:sz w:val="21"/>
                      <w:szCs w:val="21"/>
                      <w:lang w:val="en-US" w:eastAsia="zh-CN"/>
                    </w:rPr>
                    <w:t>SXHJ</w:t>
                  </w:r>
                  <w:r>
                    <w:rPr>
                      <w:rFonts w:hint="default" w:ascii="Times New Roman" w:hAnsi="Times New Roman" w:eastAsia="宋体" w:cs="Times New Roman"/>
                      <w:color w:val="000000"/>
                      <w:sz w:val="21"/>
                      <w:szCs w:val="21"/>
                    </w:rPr>
                    <w:t>/YQ-006-201</w:t>
                  </w:r>
                  <w:r>
                    <w:rPr>
                      <w:rFonts w:hint="eastAsia" w:ascii="Times New Roman" w:hAnsi="Times New Roman" w:cs="Times New Roman"/>
                      <w:color w:val="000000"/>
                      <w:sz w:val="21"/>
                      <w:szCs w:val="21"/>
                      <w:lang w:val="en-US" w:eastAsia="zh-CN"/>
                    </w:rPr>
                    <w:t>9</w:t>
                  </w:r>
                </w:p>
              </w:tc>
            </w:tr>
            <w:tr>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厂界噪声</w:t>
                  </w:r>
                </w:p>
              </w:tc>
              <w:tc>
                <w:tcPr>
                  <w:tcW w:w="2737"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eastAsia="zh-CN"/>
                    </w:rPr>
                    <w:t>多功能声级计</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AWA6228-6</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val="en-US" w:eastAsia="zh-CN"/>
                    </w:rPr>
                  </w:pPr>
                  <w:r>
                    <w:rPr>
                      <w:rFonts w:hint="default" w:ascii="Times New Roman" w:hAnsi="Times New Roman" w:cs="Times New Roman"/>
                      <w:color w:val="000000"/>
                      <w:sz w:val="21"/>
                      <w:szCs w:val="21"/>
                      <w:lang w:val="en-US" w:eastAsia="zh-CN"/>
                    </w:rPr>
                    <w:t>SXHJ</w:t>
                  </w:r>
                  <w:r>
                    <w:rPr>
                      <w:rFonts w:hint="default" w:ascii="Times New Roman" w:hAnsi="Times New Roman" w:eastAsia="宋体" w:cs="Times New Roman"/>
                      <w:b w:val="0"/>
                      <w:bCs w:val="0"/>
                      <w:sz w:val="21"/>
                      <w:szCs w:val="21"/>
                    </w:rPr>
                    <w:t>/YQ-030-201</w:t>
                  </w:r>
                  <w:r>
                    <w:rPr>
                      <w:rFonts w:hint="eastAsia" w:ascii="Times New Roman" w:hAnsi="Times New Roman" w:cs="Times New Roman"/>
                      <w:b w:val="0"/>
                      <w:bCs w:val="0"/>
                      <w:sz w:val="21"/>
                      <w:szCs w:val="21"/>
                      <w:lang w:val="en-US" w:eastAsia="zh-CN"/>
                    </w:rPr>
                    <w:t>9</w:t>
                  </w:r>
                </w:p>
              </w:tc>
            </w:tr>
          </w:tbl>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w:t>
            </w:r>
            <w:r>
              <w:rPr>
                <w:rFonts w:hint="default" w:ascii="Times New Roman" w:hAnsi="Times New Roman" w:cs="Times New Roman"/>
                <w:sz w:val="24"/>
              </w:rPr>
              <w:t>验收监测</w:t>
            </w:r>
            <w:r>
              <w:rPr>
                <w:rFonts w:hint="default" w:ascii="Times New Roman" w:hAnsi="Times New Roman" w:cs="Times New Roman"/>
                <w:color w:val="000000"/>
                <w:sz w:val="24"/>
              </w:rPr>
              <w:t>质量控制</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验收监测质量控制是贯穿整个监测过程的质量保证体系，它包括了为保证样品监测数据准确可靠所采取所有活动和措施。具体包括技术人员水平和敬业精神、监测分析方法的选定、样品采集、实验室内部质量控制、数据处理和报告审核等一系列质量保证措施和技术要求。</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（1）人员资质</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检测人员经过专业技术培训，并按照《环境监测人员持证上岗考核制度》要求持证上岗。检测人员能正确熟练地掌握环境监测中操作技术和质量控制程序，熟知有关环境监测的法规、标准和规定。检测人员对所承担的分析测试项目熟悉方法原理、严守操作规程，能保证操作的准确无误。</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w:t>
            </w:r>
            <w:r>
              <w:rPr>
                <w:rFonts w:hint="default" w:ascii="Times New Roman" w:hAnsi="Times New Roman" w:cs="Times New Roman"/>
                <w:color w:val="000000"/>
                <w:sz w:val="24"/>
              </w:rPr>
              <w:t>气体监测分析过程中的质量保证和质量控制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时避免被测排放物中共存污染物对分析的交叉干扰。被测排放物的浓度在仪器量程的有效范围内（即30%～70%之间）。在采样器在进入现场前，对采样器流量计、流速计等进行校核。监测（分析）仪器在测试前按监测因子分别用标准气体和流量计对其进行校核（标定），保证测试时其采样流量的准确。监测样品做全程序空白样品，以判断分析结果的准确性。</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cs="Times New Roman"/>
                <w:color w:val="000000"/>
                <w:sz w:val="24"/>
              </w:rPr>
              <w:t>噪声监测分析过程中的质量保证和质量控制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声级计在测试前后用声校准器进行校准，测量前后仪器的灵敏度相差小于0.5dB。项目边界噪声监测结果按《环境噪声监测技术规范噪声测量值修正》（HJ 706-2014 ）的要求进行评价，对于只需判断噪声源排放是否达标的情况，若噪声测量值低于相应噪声源排放标准的限值，可以不进行背景噪声的测量及修正。</w:t>
            </w:r>
          </w:p>
          <w:p>
            <w:pPr>
              <w:pStyle w:val="33"/>
              <w:ind w:left="0" w:leftChars="0" w:firstLine="0" w:firstLineChars="0"/>
              <w:rPr>
                <w:rFonts w:hint="default" w:ascii="Times New Roman" w:hAnsi="Times New Roman" w:cs="Times New Roman"/>
                <w:sz w:val="24"/>
              </w:rPr>
            </w:pPr>
          </w:p>
          <w:p>
            <w:pPr>
              <w:pStyle w:val="33"/>
              <w:ind w:left="0" w:leftChars="0" w:firstLine="0" w:firstLineChars="0"/>
              <w:rPr>
                <w:rFonts w:hint="default" w:ascii="Times New Roman" w:hAnsi="Times New Roman" w:cs="Times New Roman"/>
                <w:sz w:val="24"/>
              </w:rPr>
            </w:pPr>
          </w:p>
          <w:p>
            <w:pPr>
              <w:pStyle w:val="40"/>
              <w:ind w:left="0" w:leftChars="0" w:firstLine="0" w:firstLineChars="0"/>
              <w:rPr>
                <w:rFonts w:hint="eastAsia"/>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p>
            <w:pPr>
              <w:pStyle w:val="40"/>
              <w:ind w:left="0" w:leftChars="0" w:firstLine="0" w:firstLineChars="0"/>
              <w:rPr>
                <w:rFonts w:hint="eastAsia" w:eastAsia="宋体"/>
                <w:lang w:val="en-US" w:eastAsia="zh-CN"/>
              </w:rPr>
            </w:pPr>
          </w:p>
        </w:tc>
      </w:tr>
    </w:tbl>
    <w:p>
      <w:pPr>
        <w:pStyle w:val="4"/>
        <w:spacing w:before="0" w:after="0" w:line="240" w:lineRule="auto"/>
        <w:ind w:firstLine="602"/>
        <w:rPr>
          <w:rFonts w:eastAsia="仿宋_GB2312"/>
          <w:b w:val="0"/>
          <w:color w:val="000000"/>
          <w:sz w:val="21"/>
          <w:szCs w:val="21"/>
        </w:rPr>
      </w:pPr>
      <w:r>
        <w:rPr>
          <w:rFonts w:ascii="宋体" w:hAnsi="宋体" w:eastAsia="宋体"/>
          <w:sz w:val="24"/>
        </w:rPr>
        <w:t>表</w:t>
      </w:r>
      <w:r>
        <w:rPr>
          <w:rFonts w:hint="eastAsia" w:ascii="宋体" w:hAnsi="宋体" w:eastAsia="宋体"/>
          <w:sz w:val="24"/>
        </w:rPr>
        <w:t>六</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13498" w:hRule="atLeast"/>
          <w:jc w:val="center"/>
        </w:trPr>
        <w:tc>
          <w:tcPr>
            <w:tcW w:w="8924" w:type="dxa"/>
            <w:vAlign w:val="top"/>
          </w:tcPr>
          <w:p>
            <w:pPr>
              <w:spacing w:beforeLines="20" w:line="360" w:lineRule="auto"/>
              <w:rPr>
                <w:rFonts w:ascii="宋体" w:hAnsi="宋体"/>
                <w:b/>
                <w:bCs/>
                <w:color w:val="000000"/>
                <w:sz w:val="24"/>
              </w:rPr>
            </w:pPr>
            <w:r>
              <w:rPr>
                <w:rFonts w:hint="eastAsia" w:ascii="宋体" w:hAnsi="宋体"/>
                <w:b/>
                <w:bCs/>
                <w:color w:val="000000"/>
                <w:sz w:val="24"/>
              </w:rPr>
              <w:t>验收监测内容：</w:t>
            </w:r>
          </w:p>
          <w:p>
            <w:pPr>
              <w:spacing w:beforeLines="20" w:line="360" w:lineRule="auto"/>
              <w:ind w:firstLine="480" w:firstLineChars="200"/>
              <w:rPr>
                <w:rFonts w:hint="default" w:ascii="Times New Roman" w:hAnsi="Times New Roman" w:cs="Times New Roman"/>
                <w:color w:val="000000"/>
                <w:sz w:val="24"/>
              </w:rPr>
            </w:pPr>
            <w:bookmarkStart w:id="3" w:name="_Toc12374"/>
            <w:bookmarkStart w:id="4" w:name="_Toc29485"/>
            <w:r>
              <w:rPr>
                <w:rFonts w:hint="default" w:ascii="Times New Roman" w:hAnsi="Times New Roman" w:cs="Times New Roman"/>
                <w:color w:val="000000"/>
                <w:sz w:val="24"/>
              </w:rPr>
              <w:t>1、废气</w:t>
            </w:r>
            <w:bookmarkEnd w:id="3"/>
            <w:bookmarkEnd w:id="4"/>
          </w:p>
          <w:p>
            <w:pPr>
              <w:pStyle w:val="22"/>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气体监测情况详见表6-</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，监测位置详见附图2。</w:t>
            </w:r>
          </w:p>
          <w:p>
            <w:pPr>
              <w:pStyle w:val="2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表6-1  气体监测情况</w:t>
            </w:r>
          </w:p>
          <w:tbl>
            <w:tblPr>
              <w:tblW w:w="87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250"/>
              <w:gridCol w:w="4049"/>
              <w:gridCol w:w="1684"/>
            </w:tblGrid>
            <w:tr>
              <w:tc>
                <w:tcPr>
                  <w:tcW w:w="7024" w:type="dxa"/>
                  <w:gridSpan w:val="3"/>
                  <w:vAlign w:val="center"/>
                </w:tcPr>
                <w:p>
                  <w:pPr>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废气</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执行标准</w:t>
                  </w:r>
                </w:p>
              </w:tc>
            </w:tr>
            <w:tr>
              <w:trPr>
                <w:trHeight w:val="287" w:hRule="atLeast"/>
              </w:trPr>
              <w:tc>
                <w:tcPr>
                  <w:tcW w:w="725" w:type="dxa"/>
                  <w:vAlign w:val="center"/>
                </w:tcPr>
                <w:p>
                  <w:pPr>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250" w:type="dxa"/>
                  <w:vAlign w:val="center"/>
                </w:tcPr>
                <w:p>
                  <w:pPr>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监测点位名称</w:t>
                  </w:r>
                </w:p>
              </w:tc>
              <w:tc>
                <w:tcPr>
                  <w:tcW w:w="4049" w:type="dxa"/>
                  <w:vAlign w:val="center"/>
                </w:tcPr>
                <w:p>
                  <w:pPr>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布点要求</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执行标准</w:t>
                  </w:r>
                </w:p>
              </w:tc>
            </w:tr>
            <w:tr>
              <w:tc>
                <w:tcPr>
                  <w:tcW w:w="725"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F1</w:t>
                  </w:r>
                </w:p>
              </w:tc>
              <w:tc>
                <w:tcPr>
                  <w:tcW w:w="2250"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1#监测点</w:t>
                  </w:r>
                </w:p>
              </w:tc>
              <w:tc>
                <w:tcPr>
                  <w:tcW w:w="4049"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厂界上风向</w:t>
                  </w:r>
                  <w:r>
                    <w:rPr>
                      <w:rFonts w:hint="eastAsia" w:cs="Times New Roman"/>
                      <w:sz w:val="21"/>
                      <w:szCs w:val="21"/>
                      <w:lang w:val="en-US" w:eastAsia="zh-CN"/>
                    </w:rPr>
                    <w:t>15米</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GB16297-1996</w:t>
                  </w:r>
                </w:p>
              </w:tc>
            </w:tr>
            <w:tr>
              <w:tc>
                <w:tcPr>
                  <w:tcW w:w="725"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F2</w:t>
                  </w:r>
                </w:p>
              </w:tc>
              <w:tc>
                <w:tcPr>
                  <w:tcW w:w="2250"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#监测点</w:t>
                  </w:r>
                </w:p>
              </w:tc>
              <w:tc>
                <w:tcPr>
                  <w:tcW w:w="4049" w:type="dxa"/>
                  <w:vAlign w:val="center"/>
                </w:tcPr>
                <w:p>
                  <w:pPr>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eastAsia="zh-CN"/>
                    </w:rPr>
                    <w:t>厂界下风向</w:t>
                  </w:r>
                  <w:r>
                    <w:rPr>
                      <w:rFonts w:hint="eastAsia" w:cs="Times New Roman"/>
                      <w:sz w:val="21"/>
                      <w:szCs w:val="21"/>
                      <w:lang w:val="en-US" w:eastAsia="zh-CN"/>
                    </w:rPr>
                    <w:t>10米</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c>
                <w:tcPr>
                  <w:tcW w:w="725"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F3</w:t>
                  </w:r>
                </w:p>
              </w:tc>
              <w:tc>
                <w:tcPr>
                  <w:tcW w:w="2250"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#监测点</w:t>
                  </w:r>
                </w:p>
              </w:tc>
              <w:tc>
                <w:tcPr>
                  <w:tcW w:w="4049" w:type="dxa"/>
                  <w:vAlign w:val="center"/>
                </w:tcPr>
                <w:p>
                  <w:pPr>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10米</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c>
                <w:tcPr>
                  <w:tcW w:w="725"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F4</w:t>
                  </w:r>
                </w:p>
              </w:tc>
              <w:tc>
                <w:tcPr>
                  <w:tcW w:w="2250" w:type="dxa"/>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#监测点</w:t>
                  </w:r>
                </w:p>
              </w:tc>
              <w:tc>
                <w:tcPr>
                  <w:tcW w:w="4049" w:type="dxa"/>
                  <w:vAlign w:val="center"/>
                </w:tcPr>
                <w:p>
                  <w:pPr>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10米</w:t>
                  </w:r>
                </w:p>
              </w:tc>
              <w:tc>
                <w:tcPr>
                  <w:tcW w:w="1684" w:type="dxa"/>
                  <w:vAlign w:val="center"/>
                </w:tcPr>
                <w:p>
                  <w:pPr>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c>
                <w:tcPr>
                  <w:tcW w:w="2975" w:type="dxa"/>
                  <w:gridSpan w:val="2"/>
                  <w:vAlign w:val="center"/>
                </w:tcPr>
                <w:p>
                  <w:pPr>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5733" w:type="dxa"/>
                  <w:gridSpan w:val="2"/>
                  <w:vAlign w:val="center"/>
                </w:tcPr>
                <w:p>
                  <w:pPr>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监测点：颗粒物</w:t>
                  </w:r>
                </w:p>
              </w:tc>
            </w:tr>
            <w:tr>
              <w:tc>
                <w:tcPr>
                  <w:tcW w:w="2975" w:type="dxa"/>
                  <w:gridSpan w:val="2"/>
                  <w:vAlign w:val="center"/>
                </w:tcPr>
                <w:p>
                  <w:pPr>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c>
                <w:tcPr>
                  <w:tcW w:w="5733" w:type="dxa"/>
                  <w:gridSpan w:val="2"/>
                  <w:vAlign w:val="center"/>
                </w:tcPr>
                <w:p>
                  <w:pPr>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3次/天，2天</w:t>
                  </w:r>
                </w:p>
              </w:tc>
            </w:tr>
          </w:tbl>
          <w:p>
            <w:pPr>
              <w:spacing w:beforeLines="20"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2、废水</w:t>
            </w:r>
          </w:p>
          <w:p>
            <w:pPr>
              <w:spacing w:beforeLines="20" w:line="360" w:lineRule="auto"/>
              <w:ind w:firstLine="480" w:firstLineChars="200"/>
              <w:rPr>
                <w:rFonts w:hint="default" w:ascii="Times New Roman" w:hAnsi="Times New Roman" w:cs="Times New Roman"/>
                <w:color w:val="000000"/>
                <w:sz w:val="24"/>
                <w:lang w:val="en-US" w:eastAsia="zh-CN"/>
              </w:rPr>
            </w:pPr>
            <w:r>
              <w:rPr>
                <w:rFonts w:hint="eastAsia" w:cs="Times New Roman"/>
                <w:color w:val="000000"/>
                <w:sz w:val="24"/>
                <w:lang w:val="en-US" w:eastAsia="zh-CN"/>
              </w:rPr>
              <w:t>本项目生产不用水，无生产废水排放；生活污水全部排入企业自建防渗旱厕，定期清掏，用作农家肥，无外排废水产生，本次验收不对废水进行监测</w:t>
            </w:r>
            <w:r>
              <w:rPr>
                <w:rFonts w:hint="default" w:ascii="Times New Roman" w:hAnsi="Times New Roman" w:cs="Times New Roman"/>
                <w:color w:val="000000"/>
                <w:sz w:val="24"/>
                <w:lang w:val="en-US" w:eastAsia="zh-CN"/>
              </w:rPr>
              <w:t>。</w:t>
            </w:r>
          </w:p>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、噪声监测</w:t>
            </w:r>
          </w:p>
          <w:p>
            <w:pPr>
              <w:spacing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厂界噪声监测情况详见表6-3，监测位置详见附图2</w:t>
            </w:r>
            <w:r>
              <w:rPr>
                <w:rFonts w:hint="default" w:ascii="Times New Roman" w:hAnsi="Times New Roman" w:cs="Times New Roman"/>
                <w:sz w:val="24"/>
              </w:rPr>
              <w:t>。</w:t>
            </w:r>
          </w:p>
          <w:p>
            <w:pPr>
              <w:pStyle w:val="2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表6-3   厂界噪声监测情况</w:t>
            </w:r>
          </w:p>
          <w:tbl>
            <w:tblPr>
              <w:tblW w:w="87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81"/>
              <w:gridCol w:w="4039"/>
              <w:gridCol w:w="1698"/>
            </w:tblGrid>
            <w:tr>
              <w:tc>
                <w:tcPr>
                  <w:tcW w:w="8708" w:type="dxa"/>
                  <w:gridSpan w:val="4"/>
                  <w:tcBorders>
                    <w:top w:val="single" w:color="auto" w:sz="12" w:space="0"/>
                  </w:tcBorders>
                  <w:vAlign w:val="center"/>
                </w:tcPr>
                <w:p>
                  <w:pPr>
                    <w:jc w:val="center"/>
                    <w:rPr>
                      <w:b/>
                      <w:bCs/>
                    </w:rPr>
                  </w:pPr>
                  <w:r>
                    <w:rPr>
                      <w:rFonts w:hint="eastAsia" w:cs="宋体"/>
                      <w:b/>
                      <w:bCs/>
                      <w:lang w:eastAsia="zh-CN"/>
                    </w:rPr>
                    <w:t>声</w:t>
                  </w:r>
                  <w:r>
                    <w:rPr>
                      <w:rFonts w:hint="eastAsia" w:cs="宋体"/>
                      <w:b/>
                      <w:bCs/>
                    </w:rPr>
                    <w:t>环境</w:t>
                  </w:r>
                </w:p>
              </w:tc>
            </w:tr>
            <w:tr>
              <w:tc>
                <w:tcPr>
                  <w:tcW w:w="690" w:type="dxa"/>
                  <w:vAlign w:val="center"/>
                </w:tcPr>
                <w:p>
                  <w:pPr>
                    <w:jc w:val="center"/>
                  </w:pPr>
                  <w:r>
                    <w:rPr>
                      <w:rFonts w:hint="eastAsia" w:cs="宋体"/>
                    </w:rPr>
                    <w:t>序号</w:t>
                  </w:r>
                </w:p>
              </w:tc>
              <w:tc>
                <w:tcPr>
                  <w:tcW w:w="2281" w:type="dxa"/>
                  <w:vAlign w:val="center"/>
                </w:tcPr>
                <w:p>
                  <w:pPr>
                    <w:jc w:val="center"/>
                  </w:pPr>
                  <w:r>
                    <w:rPr>
                      <w:rFonts w:hint="eastAsia" w:cs="宋体"/>
                    </w:rPr>
                    <w:t>监测点位名称</w:t>
                  </w:r>
                </w:p>
              </w:tc>
              <w:tc>
                <w:tcPr>
                  <w:tcW w:w="4039" w:type="dxa"/>
                  <w:vAlign w:val="center"/>
                </w:tcPr>
                <w:p>
                  <w:pPr>
                    <w:jc w:val="center"/>
                  </w:pPr>
                  <w:r>
                    <w:rPr>
                      <w:rFonts w:hint="eastAsia" w:cs="宋体"/>
                    </w:rPr>
                    <w:t>布点要求</w:t>
                  </w:r>
                </w:p>
              </w:tc>
              <w:tc>
                <w:tcPr>
                  <w:tcW w:w="1698" w:type="dxa"/>
                  <w:vAlign w:val="center"/>
                </w:tcPr>
                <w:p>
                  <w:pPr>
                    <w:jc w:val="center"/>
                  </w:pPr>
                  <w:r>
                    <w:rPr>
                      <w:rFonts w:hint="eastAsia" w:cs="宋体"/>
                    </w:rPr>
                    <w:t>执行标准</w:t>
                  </w:r>
                </w:p>
              </w:tc>
            </w:tr>
            <w:tr>
              <w:tc>
                <w:tcPr>
                  <w:tcW w:w="690" w:type="dxa"/>
                  <w:vAlign w:val="center"/>
                </w:tcPr>
                <w:p>
                  <w:pPr>
                    <w:jc w:val="center"/>
                    <w:rPr>
                      <w:rFonts w:hint="default" w:eastAsia="宋体"/>
                      <w:lang w:val="en-US" w:eastAsia="zh-CN"/>
                    </w:rPr>
                  </w:pPr>
                  <w:r>
                    <w:rPr>
                      <w:rFonts w:hint="eastAsia"/>
                      <w:lang w:val="en-US" w:eastAsia="zh-CN"/>
                    </w:rPr>
                    <w:t>N1</w:t>
                  </w:r>
                </w:p>
              </w:tc>
              <w:tc>
                <w:tcPr>
                  <w:tcW w:w="2281" w:type="dxa"/>
                  <w:vAlign w:val="center"/>
                </w:tcPr>
                <w:p>
                  <w:pPr>
                    <w:spacing w:before="0" w:beforeAutospacing="0" w:after="0" w:afterAutospacing="0"/>
                    <w:ind w:left="0" w:leftChars="0" w:right="0"/>
                    <w:jc w:val="center"/>
                    <w:rPr>
                      <w:rFonts w:hint="eastAsia"/>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#监测点</w:t>
                  </w:r>
                </w:p>
              </w:tc>
              <w:tc>
                <w:tcPr>
                  <w:tcW w:w="4039" w:type="dxa"/>
                  <w:vAlign w:val="center"/>
                </w:tcPr>
                <w:p>
                  <w:pPr>
                    <w:jc w:val="center"/>
                  </w:pPr>
                  <w:r>
                    <w:rPr>
                      <w:rFonts w:hint="eastAsia"/>
                    </w:rPr>
                    <w:t>厂界东侧1m</w:t>
                  </w:r>
                </w:p>
              </w:tc>
              <w:tc>
                <w:tcPr>
                  <w:tcW w:w="1698" w:type="dxa"/>
                  <w:vAlign w:val="center"/>
                </w:tcPr>
                <w:p>
                  <w:pPr>
                    <w:jc w:val="center"/>
                    <w:rPr>
                      <w:rFonts w:hint="default" w:eastAsia="宋体"/>
                      <w:lang w:val="en-US" w:eastAsia="zh-CN"/>
                    </w:rPr>
                  </w:pPr>
                  <w:r>
                    <w:rPr>
                      <w:rFonts w:hint="eastAsia"/>
                      <w:lang w:val="en-US" w:eastAsia="zh-CN"/>
                    </w:rPr>
                    <w:t>GB12348-2008</w:t>
                  </w:r>
                </w:p>
              </w:tc>
            </w:tr>
            <w:tr>
              <w:tc>
                <w:tcPr>
                  <w:tcW w:w="690" w:type="dxa"/>
                  <w:vAlign w:val="center"/>
                </w:tcPr>
                <w:p>
                  <w:pPr>
                    <w:jc w:val="center"/>
                    <w:rPr>
                      <w:rFonts w:hint="default" w:eastAsia="宋体"/>
                      <w:lang w:val="en-US" w:eastAsia="zh-CN"/>
                    </w:rPr>
                  </w:pPr>
                  <w:r>
                    <w:rPr>
                      <w:rFonts w:hint="eastAsia"/>
                      <w:lang w:val="en-US" w:eastAsia="zh-CN"/>
                    </w:rPr>
                    <w:t>N2</w:t>
                  </w:r>
                </w:p>
              </w:tc>
              <w:tc>
                <w:tcPr>
                  <w:tcW w:w="2281" w:type="dxa"/>
                  <w:vAlign w:val="center"/>
                </w:tcPr>
                <w:p>
                  <w:pPr>
                    <w:spacing w:before="0" w:beforeAutospacing="0" w:after="0" w:afterAutospacing="0"/>
                    <w:ind w:left="0" w:leftChars="0" w:right="0"/>
                    <w:jc w:val="center"/>
                  </w:pPr>
                  <w:r>
                    <w:rPr>
                      <w:rFonts w:hint="eastAsia" w:cs="Times New Roman"/>
                      <w:sz w:val="21"/>
                      <w:szCs w:val="21"/>
                      <w:lang w:val="en-US" w:eastAsia="zh-CN"/>
                    </w:rPr>
                    <w:t>6</w:t>
                  </w:r>
                  <w:r>
                    <w:rPr>
                      <w:rFonts w:hint="default" w:ascii="Times New Roman" w:hAnsi="Times New Roman" w:eastAsia="宋体" w:cs="Times New Roman"/>
                      <w:sz w:val="21"/>
                      <w:szCs w:val="21"/>
                      <w:lang w:val="en-US" w:eastAsia="zh-CN"/>
                    </w:rPr>
                    <w:t>#监测点</w:t>
                  </w:r>
                </w:p>
              </w:tc>
              <w:tc>
                <w:tcPr>
                  <w:tcW w:w="4039" w:type="dxa"/>
                  <w:vAlign w:val="center"/>
                </w:tcPr>
                <w:p>
                  <w:pPr>
                    <w:jc w:val="center"/>
                  </w:pPr>
                  <w:r>
                    <w:rPr>
                      <w:rFonts w:hint="eastAsia"/>
                    </w:rPr>
                    <w:t>厂界南侧1m</w:t>
                  </w:r>
                </w:p>
              </w:tc>
              <w:tc>
                <w:tcPr>
                  <w:tcW w:w="1698" w:type="dxa"/>
                  <w:vAlign w:val="center"/>
                </w:tcPr>
                <w:p>
                  <w:pPr>
                    <w:jc w:val="center"/>
                  </w:pPr>
                  <w:r>
                    <w:rPr>
                      <w:rFonts w:hint="eastAsia"/>
                      <w:lang w:val="en-US" w:eastAsia="zh-CN"/>
                    </w:rPr>
                    <w:t>GB12348-2008</w:t>
                  </w:r>
                </w:p>
              </w:tc>
            </w:tr>
            <w:tr>
              <w:tc>
                <w:tcPr>
                  <w:tcW w:w="690" w:type="dxa"/>
                  <w:vAlign w:val="center"/>
                </w:tcPr>
                <w:p>
                  <w:pPr>
                    <w:jc w:val="center"/>
                    <w:rPr>
                      <w:rFonts w:hint="default" w:eastAsia="宋体"/>
                      <w:lang w:val="en-US" w:eastAsia="zh-CN"/>
                    </w:rPr>
                  </w:pPr>
                  <w:r>
                    <w:rPr>
                      <w:rFonts w:hint="eastAsia"/>
                      <w:lang w:val="en-US" w:eastAsia="zh-CN"/>
                    </w:rPr>
                    <w:t>N3</w:t>
                  </w:r>
                </w:p>
              </w:tc>
              <w:tc>
                <w:tcPr>
                  <w:tcW w:w="2281" w:type="dxa"/>
                  <w:vAlign w:val="center"/>
                </w:tcPr>
                <w:p>
                  <w:pPr>
                    <w:spacing w:before="0" w:beforeAutospacing="0" w:after="0" w:afterAutospacing="0"/>
                    <w:ind w:left="0" w:leftChars="0" w:right="0"/>
                    <w:jc w:val="center"/>
                  </w:pPr>
                  <w:r>
                    <w:rPr>
                      <w:rFonts w:hint="eastAsia" w:cs="Times New Roman"/>
                      <w:sz w:val="21"/>
                      <w:szCs w:val="21"/>
                      <w:lang w:val="en-US" w:eastAsia="zh-CN"/>
                    </w:rPr>
                    <w:t>7</w:t>
                  </w:r>
                  <w:r>
                    <w:rPr>
                      <w:rFonts w:hint="default" w:ascii="Times New Roman" w:hAnsi="Times New Roman" w:eastAsia="宋体" w:cs="Times New Roman"/>
                      <w:sz w:val="21"/>
                      <w:szCs w:val="21"/>
                      <w:lang w:val="en-US" w:eastAsia="zh-CN"/>
                    </w:rPr>
                    <w:t>#监测点</w:t>
                  </w:r>
                </w:p>
              </w:tc>
              <w:tc>
                <w:tcPr>
                  <w:tcW w:w="4039" w:type="dxa"/>
                  <w:vAlign w:val="center"/>
                </w:tcPr>
                <w:p>
                  <w:pPr>
                    <w:jc w:val="center"/>
                  </w:pPr>
                  <w:r>
                    <w:rPr>
                      <w:rFonts w:hint="eastAsia"/>
                    </w:rPr>
                    <w:t>厂界西侧1m</w:t>
                  </w:r>
                </w:p>
              </w:tc>
              <w:tc>
                <w:tcPr>
                  <w:tcW w:w="1698" w:type="dxa"/>
                  <w:vAlign w:val="center"/>
                </w:tcPr>
                <w:p>
                  <w:pPr>
                    <w:jc w:val="center"/>
                  </w:pPr>
                  <w:r>
                    <w:rPr>
                      <w:rFonts w:hint="eastAsia"/>
                      <w:lang w:val="en-US" w:eastAsia="zh-CN"/>
                    </w:rPr>
                    <w:t>GB12348-2008</w:t>
                  </w:r>
                </w:p>
              </w:tc>
            </w:tr>
            <w:tr>
              <w:trPr>
                <w:trHeight w:val="75" w:hRule="atLeast"/>
              </w:trPr>
              <w:tc>
                <w:tcPr>
                  <w:tcW w:w="690" w:type="dxa"/>
                  <w:vAlign w:val="center"/>
                </w:tcPr>
                <w:p>
                  <w:pPr>
                    <w:jc w:val="center"/>
                    <w:rPr>
                      <w:rFonts w:hint="default" w:eastAsia="宋体"/>
                      <w:lang w:val="en-US" w:eastAsia="zh-CN"/>
                    </w:rPr>
                  </w:pPr>
                  <w:r>
                    <w:rPr>
                      <w:rFonts w:hint="eastAsia"/>
                      <w:lang w:val="en-US" w:eastAsia="zh-CN"/>
                    </w:rPr>
                    <w:t>N4</w:t>
                  </w:r>
                </w:p>
              </w:tc>
              <w:tc>
                <w:tcPr>
                  <w:tcW w:w="2281" w:type="dxa"/>
                  <w:vAlign w:val="center"/>
                </w:tcPr>
                <w:p>
                  <w:pPr>
                    <w:jc w:val="center"/>
                    <w:rPr>
                      <w:rFonts w:hint="eastAsia" w:eastAsia="宋体"/>
                      <w:lang w:val="en-US" w:eastAsia="zh-CN"/>
                    </w:rPr>
                  </w:pPr>
                  <w:r>
                    <w:rPr>
                      <w:rFonts w:hint="eastAsia" w:cs="Times New Roman"/>
                      <w:sz w:val="21"/>
                      <w:szCs w:val="21"/>
                      <w:lang w:val="en-US" w:eastAsia="zh-CN"/>
                    </w:rPr>
                    <w:t>8</w:t>
                  </w:r>
                  <w:r>
                    <w:rPr>
                      <w:rFonts w:hint="default" w:ascii="Times New Roman" w:hAnsi="Times New Roman" w:eastAsia="宋体" w:cs="Times New Roman"/>
                      <w:sz w:val="21"/>
                      <w:szCs w:val="21"/>
                      <w:lang w:val="en-US" w:eastAsia="zh-CN"/>
                    </w:rPr>
                    <w:t>#监测点</w:t>
                  </w:r>
                </w:p>
              </w:tc>
              <w:tc>
                <w:tcPr>
                  <w:tcW w:w="4039" w:type="dxa"/>
                  <w:vAlign w:val="center"/>
                </w:tcPr>
                <w:p>
                  <w:pPr>
                    <w:jc w:val="center"/>
                  </w:pPr>
                  <w:r>
                    <w:rPr>
                      <w:rFonts w:hint="eastAsia"/>
                    </w:rPr>
                    <w:t>厂界北侧1m</w:t>
                  </w:r>
                </w:p>
              </w:tc>
              <w:tc>
                <w:tcPr>
                  <w:tcW w:w="1698" w:type="dxa"/>
                  <w:vAlign w:val="center"/>
                </w:tcPr>
                <w:p>
                  <w:pPr>
                    <w:jc w:val="center"/>
                  </w:pPr>
                  <w:r>
                    <w:rPr>
                      <w:rFonts w:hint="eastAsia"/>
                      <w:lang w:val="en-US" w:eastAsia="zh-CN"/>
                    </w:rPr>
                    <w:t>GB12348-2008</w:t>
                  </w:r>
                </w:p>
              </w:tc>
            </w:tr>
            <w:tr>
              <w:tc>
                <w:tcPr>
                  <w:tcW w:w="2971" w:type="dxa"/>
                  <w:gridSpan w:val="2"/>
                  <w:vAlign w:val="center"/>
                </w:tcPr>
                <w:p>
                  <w:pPr>
                    <w:jc w:val="center"/>
                  </w:pPr>
                  <w:r>
                    <w:rPr>
                      <w:rFonts w:hint="eastAsia" w:cs="宋体"/>
                    </w:rPr>
                    <w:t>监测项目</w:t>
                  </w:r>
                </w:p>
              </w:tc>
              <w:tc>
                <w:tcPr>
                  <w:tcW w:w="5737" w:type="dxa"/>
                  <w:gridSpan w:val="2"/>
                  <w:vAlign w:val="center"/>
                </w:tcPr>
                <w:p>
                  <w:pPr>
                    <w:jc w:val="center"/>
                  </w:pPr>
                  <w:r>
                    <w:t>dB</w:t>
                  </w:r>
                  <w:r>
                    <w:rPr>
                      <w:rFonts w:hint="eastAsia" w:cs="宋体"/>
                    </w:rPr>
                    <w:t>（</w:t>
                  </w:r>
                  <w:r>
                    <w:t>A</w:t>
                  </w:r>
                  <w:r>
                    <w:rPr>
                      <w:rFonts w:hint="eastAsia" w:cs="宋体"/>
                    </w:rPr>
                    <w:t>）</w:t>
                  </w:r>
                </w:p>
              </w:tc>
            </w:tr>
            <w:tr>
              <w:tc>
                <w:tcPr>
                  <w:tcW w:w="2971" w:type="dxa"/>
                  <w:gridSpan w:val="2"/>
                  <w:vAlign w:val="center"/>
                </w:tcPr>
                <w:p>
                  <w:pPr>
                    <w:jc w:val="center"/>
                  </w:pPr>
                  <w:r>
                    <w:rPr>
                      <w:rFonts w:hint="eastAsia" w:cs="宋体"/>
                    </w:rPr>
                    <w:t>监测频次</w:t>
                  </w:r>
                </w:p>
              </w:tc>
              <w:tc>
                <w:tcPr>
                  <w:tcW w:w="5737" w:type="dxa"/>
                  <w:gridSpan w:val="2"/>
                  <w:vAlign w:val="center"/>
                </w:tcPr>
                <w:p>
                  <w:pPr>
                    <w:jc w:val="center"/>
                    <w:rPr>
                      <w:rFonts w:hint="eastAsia"/>
                    </w:rPr>
                  </w:pPr>
                  <w:r>
                    <w:rPr>
                      <w:rFonts w:hint="eastAsia"/>
                    </w:rPr>
                    <w:t>2天，昼夜各1次</w:t>
                  </w:r>
                </w:p>
              </w:tc>
            </w:tr>
          </w:tbl>
          <w:p>
            <w:pPr>
              <w:spacing w:beforeLines="20" w:line="360" w:lineRule="auto"/>
              <w:rPr>
                <w:rFonts w:hint="eastAsia" w:eastAsia="仿宋_GB2312"/>
                <w:color w:val="000000"/>
                <w:szCs w:val="21"/>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七</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7062" w:hRule="atLeast"/>
          <w:jc w:val="center"/>
        </w:trPr>
        <w:tc>
          <w:tcPr>
            <w:tcW w:w="8924" w:type="dxa"/>
            <w:vAlign w:val="top"/>
          </w:tcPr>
          <w:p>
            <w:pPr>
              <w:spacing w:beforeLines="20" w:line="360" w:lineRule="auto"/>
              <w:rPr>
                <w:rFonts w:ascii="宋体" w:hAnsi="宋体"/>
                <w:b/>
                <w:bCs/>
                <w:color w:val="000000"/>
                <w:sz w:val="24"/>
              </w:rPr>
            </w:pPr>
            <w:r>
              <w:rPr>
                <w:rFonts w:hint="eastAsia" w:ascii="宋体" w:hAnsi="宋体"/>
                <w:b/>
                <w:bCs/>
                <w:color w:val="000000"/>
                <w:sz w:val="24"/>
              </w:rPr>
              <w:t>验收监测期间生产工况记录：</w:t>
            </w:r>
          </w:p>
          <w:p>
            <w:pPr>
              <w:pStyle w:val="50"/>
              <w:spacing w:beforeLines="50"/>
              <w:ind w:firstLine="480"/>
              <w:rPr>
                <w:rFonts w:hint="eastAsia"/>
              </w:rPr>
            </w:pPr>
            <w:r>
              <w:rPr>
                <w:rFonts w:hint="eastAsia"/>
              </w:rPr>
              <w:t>验收监测期间，该项目处于生产状态，生产期间工况稳定，项目验收监测期间工况负荷，大于75%，工程竣工环保验收监测期间生产负荷已满足国家对监测项目竣工环保验收监测的技术要求。验收监测期间生产工况详见表7-1所示。</w:t>
            </w:r>
          </w:p>
          <w:p>
            <w:pPr>
              <w:pStyle w:val="50"/>
              <w:spacing w:beforeLines="50" w:line="240" w:lineRule="auto"/>
              <w:ind w:firstLine="0" w:firstLineChars="0"/>
              <w:jc w:val="center"/>
              <w:rPr>
                <w:rFonts w:hint="eastAsia"/>
                <w:b/>
                <w:bCs/>
              </w:rPr>
            </w:pPr>
            <w:r>
              <w:rPr>
                <w:rFonts w:hint="eastAsia"/>
                <w:b/>
                <w:bCs/>
              </w:rPr>
              <w:t>表7-1  验收监测期间生产工况表</w:t>
            </w:r>
          </w:p>
          <w:tbl>
            <w:tblPr>
              <w:tblW w:w="8693" w:type="dxa"/>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395"/>
              <w:gridCol w:w="2220"/>
              <w:gridCol w:w="2205"/>
              <w:gridCol w:w="1503"/>
            </w:tblGrid>
            <w:tr>
              <w:trPr>
                <w:trHeight w:val="336" w:hRule="atLeast"/>
              </w:trPr>
              <w:tc>
                <w:tcPr>
                  <w:tcW w:w="1370" w:type="dxa"/>
                  <w:tcBorders>
                    <w:top w:val="single" w:color="auto" w:sz="12" w:space="0"/>
                    <w:left w:val="nil"/>
                    <w:bottom w:val="single" w:color="auto" w:sz="4" w:space="0"/>
                  </w:tcBorders>
                  <w:vAlign w:val="center"/>
                </w:tcPr>
                <w:p>
                  <w:pPr>
                    <w:pStyle w:val="37"/>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日期</w:t>
                  </w:r>
                </w:p>
              </w:tc>
              <w:tc>
                <w:tcPr>
                  <w:tcW w:w="1395" w:type="dxa"/>
                  <w:tcBorders>
                    <w:top w:val="single" w:color="auto" w:sz="12" w:space="0"/>
                    <w:left w:val="nil"/>
                    <w:bottom w:val="single" w:color="auto" w:sz="4" w:space="0"/>
                  </w:tcBorders>
                  <w:vAlign w:val="center"/>
                </w:tcPr>
                <w:p>
                  <w:pPr>
                    <w:pStyle w:val="37"/>
                    <w:rPr>
                      <w:rFonts w:hint="default" w:ascii="Times New Roman" w:hAnsi="Times New Roman" w:cs="Times New Roman"/>
                      <w:sz w:val="21"/>
                      <w:szCs w:val="21"/>
                    </w:rPr>
                  </w:pPr>
                  <w:r>
                    <w:rPr>
                      <w:rFonts w:hint="default" w:ascii="Times New Roman" w:hAnsi="Times New Roman" w:cs="Times New Roman"/>
                      <w:sz w:val="21"/>
                      <w:szCs w:val="21"/>
                    </w:rPr>
                    <w:t>运行负荷%</w:t>
                  </w:r>
                </w:p>
              </w:tc>
              <w:tc>
                <w:tcPr>
                  <w:tcW w:w="2220" w:type="dxa"/>
                  <w:tcBorders>
                    <w:top w:val="single" w:color="auto" w:sz="12" w:space="0"/>
                    <w:left w:val="nil"/>
                    <w:bottom w:val="single" w:color="auto" w:sz="4" w:space="0"/>
                  </w:tcBorders>
                  <w:vAlign w:val="center"/>
                </w:tcPr>
                <w:p>
                  <w:pPr>
                    <w:pStyle w:val="37"/>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环评产能</w:t>
                  </w:r>
                </w:p>
              </w:tc>
              <w:tc>
                <w:tcPr>
                  <w:tcW w:w="2205" w:type="dxa"/>
                  <w:tcBorders>
                    <w:top w:val="single" w:color="auto" w:sz="12" w:space="0"/>
                    <w:bottom w:val="single" w:color="auto" w:sz="4" w:space="0"/>
                  </w:tcBorders>
                  <w:vAlign w:val="center"/>
                </w:tcPr>
                <w:p>
                  <w:pPr>
                    <w:pStyle w:val="37"/>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实际产能</w:t>
                  </w:r>
                </w:p>
              </w:tc>
              <w:tc>
                <w:tcPr>
                  <w:tcW w:w="1503" w:type="dxa"/>
                  <w:tcBorders>
                    <w:top w:val="single" w:color="auto" w:sz="12" w:space="0"/>
                    <w:bottom w:val="single" w:color="auto" w:sz="4" w:space="0"/>
                  </w:tcBorders>
                  <w:vAlign w:val="center"/>
                </w:tcPr>
                <w:p>
                  <w:pPr>
                    <w:pStyle w:val="37"/>
                    <w:ind w:left="109" w:leftChars="0" w:hanging="109" w:firstLineChars="0"/>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备注</w:t>
                  </w:r>
                </w:p>
              </w:tc>
            </w:tr>
            <w:tr>
              <w:trPr>
                <w:trHeight w:val="457" w:hRule="atLeast"/>
              </w:trPr>
              <w:tc>
                <w:tcPr>
                  <w:tcW w:w="1370" w:type="dxa"/>
                  <w:tcBorders>
                    <w:top w:val="single" w:color="auto" w:sz="4" w:space="0"/>
                    <w:left w:val="nil"/>
                  </w:tcBorders>
                  <w:vAlign w:val="center"/>
                </w:tcPr>
                <w:p>
                  <w:pPr>
                    <w:pStyle w:val="37"/>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2020.9.13</w:t>
                  </w:r>
                </w:p>
              </w:tc>
              <w:tc>
                <w:tcPr>
                  <w:tcW w:w="1395" w:type="dxa"/>
                  <w:tcBorders>
                    <w:top w:val="single" w:color="auto" w:sz="4" w:space="0"/>
                    <w:left w:val="single" w:color="auto" w:sz="4" w:space="0"/>
                  </w:tcBorders>
                  <w:vAlign w:val="center"/>
                </w:tcPr>
                <w:p>
                  <w:pPr>
                    <w:pStyle w:val="37"/>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2220" w:type="dxa"/>
                  <w:tcBorders>
                    <w:top w:val="single" w:color="auto" w:sz="4" w:space="0"/>
                    <w:left w:val="single" w:color="auto" w:sz="4" w:space="0"/>
                    <w:bottom w:val="single" w:color="auto" w:sz="4" w:space="0"/>
                  </w:tcBorders>
                  <w:vAlign w:val="center"/>
                </w:tcPr>
                <w:p>
                  <w:pPr>
                    <w:pStyle w:val="37"/>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钢结构40000t/a</w:t>
                  </w:r>
                </w:p>
              </w:tc>
              <w:tc>
                <w:tcPr>
                  <w:tcW w:w="2205" w:type="dxa"/>
                  <w:tcBorders>
                    <w:top w:val="single" w:color="auto" w:sz="4" w:space="0"/>
                  </w:tcBorders>
                  <w:vAlign w:val="center"/>
                </w:tcPr>
                <w:p>
                  <w:pPr>
                    <w:pStyle w:val="37"/>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钢结构40000t/a</w:t>
                  </w:r>
                </w:p>
              </w:tc>
              <w:tc>
                <w:tcPr>
                  <w:tcW w:w="1503" w:type="dxa"/>
                  <w:tcBorders>
                    <w:top w:val="single" w:color="auto" w:sz="4" w:space="0"/>
                  </w:tcBorders>
                  <w:vAlign w:val="center"/>
                </w:tcPr>
                <w:p>
                  <w:pPr>
                    <w:pStyle w:val="37"/>
                    <w:widowControl/>
                    <w:ind w:left="109" w:leftChars="0" w:hanging="109" w:firstLineChars="0"/>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r>
              <w:trPr>
                <w:trHeight w:val="482" w:hRule="atLeast"/>
              </w:trPr>
              <w:tc>
                <w:tcPr>
                  <w:tcW w:w="1370" w:type="dxa"/>
                  <w:tcBorders>
                    <w:top w:val="single" w:color="auto" w:sz="4" w:space="0"/>
                    <w:left w:val="nil"/>
                  </w:tcBorders>
                  <w:vAlign w:val="center"/>
                </w:tcPr>
                <w:p>
                  <w:pPr>
                    <w:pStyle w:val="3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2020.9.14</w:t>
                  </w:r>
                </w:p>
              </w:tc>
              <w:tc>
                <w:tcPr>
                  <w:tcW w:w="1395" w:type="dxa"/>
                  <w:tcBorders>
                    <w:top w:val="single" w:color="auto" w:sz="4" w:space="0"/>
                    <w:left w:val="single" w:color="auto" w:sz="4" w:space="0"/>
                  </w:tcBorders>
                  <w:vAlign w:val="center"/>
                </w:tcPr>
                <w:p>
                  <w:pPr>
                    <w:pStyle w:val="37"/>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2220" w:type="dxa"/>
                  <w:tcBorders>
                    <w:top w:val="single" w:color="auto" w:sz="4" w:space="0"/>
                    <w:left w:val="single" w:color="auto" w:sz="4" w:space="0"/>
                    <w:bottom w:val="single" w:color="auto" w:sz="4" w:space="0"/>
                  </w:tcBorders>
                  <w:vAlign w:val="center"/>
                </w:tcPr>
                <w:p>
                  <w:pPr>
                    <w:pStyle w:val="37"/>
                    <w:widowControl/>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钢结构40000t/a</w:t>
                  </w:r>
                </w:p>
              </w:tc>
              <w:tc>
                <w:tcPr>
                  <w:tcW w:w="2205" w:type="dxa"/>
                  <w:tcBorders>
                    <w:top w:val="single" w:color="auto" w:sz="4" w:space="0"/>
                  </w:tcBorders>
                  <w:vAlign w:val="center"/>
                </w:tcPr>
                <w:p>
                  <w:pPr>
                    <w:pStyle w:val="37"/>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钢结构40000t/a</w:t>
                  </w:r>
                </w:p>
              </w:tc>
              <w:tc>
                <w:tcPr>
                  <w:tcW w:w="1503" w:type="dxa"/>
                  <w:tcBorders>
                    <w:top w:val="single" w:color="auto" w:sz="4" w:space="0"/>
                  </w:tcBorders>
                  <w:vAlign w:val="center"/>
                </w:tcPr>
                <w:p>
                  <w:pPr>
                    <w:pStyle w:val="37"/>
                    <w:widowControl/>
                    <w:ind w:left="109" w:leftChars="0" w:hanging="109" w:firstLineChars="0"/>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bl>
          <w:p>
            <w:pPr>
              <w:pStyle w:val="21"/>
              <w:spacing w:after="0" w:line="360" w:lineRule="auto"/>
              <w:ind w:firstLine="2650" w:firstLineChars="1100"/>
              <w:jc w:val="both"/>
              <w:rPr>
                <w:rFonts w:hint="eastAsia"/>
                <w:b/>
                <w:color w:val="000000"/>
                <w:sz w:val="24"/>
                <w:szCs w:val="24"/>
              </w:rPr>
            </w:pPr>
            <w:r>
              <w:rPr>
                <w:rFonts w:hint="eastAsia"/>
                <w:b/>
                <w:color w:val="000000"/>
                <w:sz w:val="24"/>
                <w:szCs w:val="24"/>
              </w:rPr>
              <w:t xml:space="preserve"> 验收监测期间气象参数</w:t>
            </w:r>
          </w:p>
          <w:tbl>
            <w:tblPr>
              <w:tblW w:w="869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70"/>
              <w:gridCol w:w="1374"/>
              <w:gridCol w:w="1534"/>
              <w:gridCol w:w="1503"/>
              <w:gridCol w:w="1391"/>
              <w:gridCol w:w="1518"/>
            </w:tblGrid>
            <w:tr>
              <w:trPr>
                <w:trHeight w:val="20" w:hRule="atLeast"/>
              </w:trPr>
              <w:tc>
                <w:tcPr>
                  <w:tcW w:w="1370" w:type="dxa"/>
                  <w:vMerge w:val="restart"/>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采样日期</w:t>
                  </w:r>
                </w:p>
              </w:tc>
              <w:tc>
                <w:tcPr>
                  <w:tcW w:w="1374" w:type="dxa"/>
                  <w:vMerge w:val="restart"/>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频次</w:t>
                  </w:r>
                </w:p>
              </w:tc>
              <w:tc>
                <w:tcPr>
                  <w:tcW w:w="5946" w:type="dxa"/>
                  <w:gridSpan w:val="4"/>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气象参数</w:t>
                  </w:r>
                </w:p>
              </w:tc>
            </w:tr>
            <w:tr>
              <w:trPr>
                <w:trHeight w:val="20" w:hRule="atLeast"/>
              </w:trPr>
              <w:tc>
                <w:tcPr>
                  <w:tcW w:w="1370" w:type="dxa"/>
                  <w:vMerge w:val="continue"/>
                  <w:vAlign w:val="center"/>
                </w:tcPr>
                <w:p>
                  <w:pPr>
                    <w:pStyle w:val="51"/>
                    <w:rPr>
                      <w:rFonts w:hint="default" w:ascii="Times New Roman" w:hAnsi="Times New Roman" w:cs="Times New Roman"/>
                      <w:bCs/>
                      <w:color w:val="000000"/>
                      <w:sz w:val="21"/>
                      <w:szCs w:val="18"/>
                      <w:lang w:val="en-US" w:eastAsia="zh-CN"/>
                    </w:rPr>
                  </w:pPr>
                </w:p>
              </w:tc>
              <w:tc>
                <w:tcPr>
                  <w:tcW w:w="1374" w:type="dxa"/>
                  <w:vMerge w:val="continue"/>
                  <w:vAlign w:val="center"/>
                </w:tcPr>
                <w:p>
                  <w:pPr>
                    <w:pStyle w:val="51"/>
                    <w:rPr>
                      <w:rFonts w:hint="default" w:ascii="Times New Roman" w:hAnsi="Times New Roman" w:cs="Times New Roman"/>
                      <w:bCs/>
                      <w:color w:val="000000"/>
                      <w:sz w:val="21"/>
                      <w:szCs w:val="18"/>
                      <w:lang w:val="en-US" w:eastAsia="zh-CN"/>
                    </w:rPr>
                  </w:pP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大气压（kPa）</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温度（℃）</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风向</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风速（m/s）</w:t>
                  </w:r>
                </w:p>
              </w:tc>
            </w:tr>
            <w:tr>
              <w:trPr>
                <w:trHeight w:val="322" w:hRule="atLeast"/>
              </w:trPr>
              <w:tc>
                <w:tcPr>
                  <w:tcW w:w="1370" w:type="dxa"/>
                  <w:vMerge w:val="restart"/>
                  <w:vAlign w:val="center"/>
                </w:tcPr>
                <w:p>
                  <w:pPr>
                    <w:pStyle w:val="37"/>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2020.9.13</w:t>
                  </w: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3</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19</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rPr>
                <w:trHeight w:val="292" w:hRule="atLeast"/>
              </w:trPr>
              <w:tc>
                <w:tcPr>
                  <w:tcW w:w="1370" w:type="dxa"/>
                  <w:vMerge w:val="continue"/>
                  <w:vAlign w:val="center"/>
                </w:tcPr>
                <w:p>
                  <w:pPr>
                    <w:pStyle w:val="51"/>
                    <w:rPr>
                      <w:rFonts w:hint="default" w:ascii="Times New Roman" w:hAnsi="Times New Roman" w:cs="Times New Roman"/>
                      <w:bCs/>
                      <w:color w:val="auto"/>
                      <w:sz w:val="21"/>
                      <w:szCs w:val="18"/>
                      <w:lang w:val="en-US" w:eastAsia="zh-CN"/>
                    </w:rPr>
                  </w:pP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20</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rPr>
                <w:trHeight w:val="307" w:hRule="atLeast"/>
              </w:trPr>
              <w:tc>
                <w:tcPr>
                  <w:tcW w:w="1370" w:type="dxa"/>
                  <w:vMerge w:val="continue"/>
                  <w:vAlign w:val="center"/>
                </w:tcPr>
                <w:p>
                  <w:pPr>
                    <w:pStyle w:val="51"/>
                    <w:rPr>
                      <w:rFonts w:hint="default" w:ascii="Times New Roman" w:hAnsi="Times New Roman" w:cs="Times New Roman"/>
                      <w:bCs/>
                      <w:color w:val="auto"/>
                      <w:sz w:val="21"/>
                      <w:szCs w:val="18"/>
                      <w:lang w:val="en-US" w:eastAsia="zh-CN"/>
                    </w:rPr>
                  </w:pP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7</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20</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8</w:t>
                  </w:r>
                </w:p>
              </w:tc>
            </w:tr>
            <w:tr>
              <w:trPr>
                <w:trHeight w:val="352" w:hRule="atLeast"/>
              </w:trPr>
              <w:tc>
                <w:tcPr>
                  <w:tcW w:w="1370" w:type="dxa"/>
                  <w:vMerge w:val="restart"/>
                  <w:vAlign w:val="center"/>
                </w:tcPr>
                <w:p>
                  <w:pPr>
                    <w:pStyle w:val="37"/>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2020.9.14</w:t>
                  </w: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21</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3</w:t>
                  </w:r>
                </w:p>
              </w:tc>
            </w:tr>
            <w:tr>
              <w:trPr>
                <w:trHeight w:val="322" w:hRule="atLeast"/>
              </w:trPr>
              <w:tc>
                <w:tcPr>
                  <w:tcW w:w="1370" w:type="dxa"/>
                  <w:vMerge w:val="continue"/>
                  <w:vAlign w:val="center"/>
                </w:tcPr>
                <w:p>
                  <w:pPr>
                    <w:pStyle w:val="51"/>
                    <w:rPr>
                      <w:rFonts w:hint="default" w:ascii="Times New Roman" w:hAnsi="Times New Roman" w:cs="Times New Roman"/>
                      <w:bCs/>
                      <w:color w:val="000000"/>
                      <w:sz w:val="21"/>
                      <w:szCs w:val="18"/>
                      <w:lang w:val="en-US" w:eastAsia="zh-CN"/>
                    </w:rPr>
                  </w:pP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8</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22</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3.3</w:t>
                  </w:r>
                </w:p>
              </w:tc>
            </w:tr>
            <w:tr>
              <w:trPr>
                <w:trHeight w:val="347" w:hRule="atLeast"/>
              </w:trPr>
              <w:tc>
                <w:tcPr>
                  <w:tcW w:w="1370" w:type="dxa"/>
                  <w:vMerge w:val="continue"/>
                  <w:vAlign w:val="center"/>
                </w:tcPr>
                <w:p>
                  <w:pPr>
                    <w:pStyle w:val="51"/>
                    <w:rPr>
                      <w:rFonts w:hint="default" w:ascii="Times New Roman" w:hAnsi="Times New Roman" w:cs="Times New Roman"/>
                      <w:bCs/>
                      <w:color w:val="000000"/>
                      <w:sz w:val="21"/>
                      <w:szCs w:val="18"/>
                      <w:lang w:val="en-US" w:eastAsia="zh-CN"/>
                    </w:rPr>
                  </w:pPr>
                </w:p>
              </w:tc>
              <w:tc>
                <w:tcPr>
                  <w:tcW w:w="137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9</w:t>
                  </w:r>
                </w:p>
              </w:tc>
              <w:tc>
                <w:tcPr>
                  <w:tcW w:w="1503" w:type="dxa"/>
                  <w:vAlign w:val="center"/>
                </w:tcPr>
                <w:p>
                  <w:pPr>
                    <w:pStyle w:val="51"/>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20</w:t>
                  </w:r>
                </w:p>
              </w:tc>
              <w:tc>
                <w:tcPr>
                  <w:tcW w:w="1391"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18" w:type="dxa"/>
                  <w:vAlign w:val="center"/>
                </w:tcPr>
                <w:p>
                  <w:pPr>
                    <w:pStyle w:val="51"/>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3.4</w:t>
                  </w:r>
                </w:p>
              </w:tc>
            </w:tr>
          </w:tbl>
          <w:p>
            <w:pPr>
              <w:spacing w:beforeLines="20" w:line="360" w:lineRule="auto"/>
              <w:rPr>
                <w:rFonts w:eastAsia="仿宋_GB2312"/>
                <w:color w:val="000000"/>
                <w:sz w:val="24"/>
              </w:rPr>
            </w:pPr>
          </w:p>
        </w:tc>
      </w:tr>
      <w:tr>
        <w:trPr>
          <w:trHeight w:val="514" w:hRule="atLeast"/>
          <w:jc w:val="center"/>
        </w:trPr>
        <w:tc>
          <w:tcPr>
            <w:tcW w:w="8924" w:type="dxa"/>
            <w:vAlign w:val="top"/>
          </w:tcPr>
          <w:p>
            <w:pPr>
              <w:spacing w:beforeLines="20" w:line="360" w:lineRule="auto"/>
              <w:rPr>
                <w:b/>
                <w:bCs/>
                <w:sz w:val="24"/>
                <w:szCs w:val="32"/>
              </w:rPr>
            </w:pPr>
            <w:r>
              <w:rPr>
                <w:rFonts w:hint="eastAsia"/>
                <w:b/>
                <w:bCs/>
                <w:sz w:val="24"/>
                <w:szCs w:val="32"/>
              </w:rPr>
              <w:t>验收监测结果：</w:t>
            </w:r>
          </w:p>
          <w:p>
            <w:pPr>
              <w:numPr>
                <w:ilvl w:val="0"/>
                <w:numId w:val="4"/>
              </w:numPr>
              <w:spacing w:beforeLines="20" w:line="360" w:lineRule="auto"/>
              <w:ind w:firstLine="480" w:firstLineChars="20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废气</w:t>
            </w:r>
          </w:p>
          <w:p>
            <w:pPr>
              <w:pStyle w:val="22"/>
              <w:numPr>
                <w:numId w:val="0"/>
              </w:numPr>
              <w:jc w:val="center"/>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eastAsia="zh-CN"/>
              </w:rPr>
              <w:t>表</w:t>
            </w:r>
            <w:r>
              <w:rPr>
                <w:rFonts w:hint="default" w:ascii="Times New Roman" w:hAnsi="Times New Roman" w:eastAsia="宋体" w:cs="Times New Roman"/>
                <w:sz w:val="24"/>
                <w:szCs w:val="28"/>
                <w:lang w:val="en-US" w:eastAsia="zh-CN"/>
              </w:rPr>
              <w:t>7-2 无组织废气监测结果  mg/m</w:t>
            </w:r>
            <w:r>
              <w:rPr>
                <w:rFonts w:hint="default" w:ascii="Times New Roman" w:hAnsi="Times New Roman" w:eastAsia="宋体" w:cs="Times New Roman"/>
                <w:sz w:val="24"/>
                <w:szCs w:val="28"/>
                <w:vertAlign w:val="superscript"/>
                <w:lang w:val="en-US" w:eastAsia="zh-CN"/>
              </w:rPr>
              <w:t>3</w:t>
            </w:r>
          </w:p>
          <w:tbl>
            <w:tblPr>
              <w:tblW w:w="87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89"/>
              <w:gridCol w:w="1691"/>
              <w:gridCol w:w="1332"/>
              <w:gridCol w:w="1346"/>
              <w:gridCol w:w="1320"/>
              <w:gridCol w:w="1330"/>
            </w:tblGrid>
            <w:tr>
              <w:trPr>
                <w:trHeight w:val="425" w:hRule="atLeast"/>
                <w:tblHeader/>
              </w:trPr>
              <w:tc>
                <w:tcPr>
                  <w:tcW w:w="1689" w:type="dxa"/>
                  <w:vMerge w:val="restart"/>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检测</w:t>
                  </w:r>
                  <w:r>
                    <w:rPr>
                      <w:rFonts w:hint="default" w:ascii="Times New Roman" w:hAnsi="Times New Roman" w:cs="Times New Roman"/>
                      <w:sz w:val="22"/>
                      <w:szCs w:val="28"/>
                    </w:rPr>
                    <w:t>点位</w:t>
                  </w:r>
                </w:p>
              </w:tc>
              <w:tc>
                <w:tcPr>
                  <w:tcW w:w="1691" w:type="dxa"/>
                  <w:vMerge w:val="restart"/>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检测</w:t>
                  </w:r>
                  <w:r>
                    <w:rPr>
                      <w:rFonts w:hint="default" w:ascii="Times New Roman" w:hAnsi="Times New Roman" w:cs="Times New Roman"/>
                      <w:sz w:val="22"/>
                      <w:szCs w:val="28"/>
                    </w:rPr>
                    <w:t>日期</w:t>
                  </w:r>
                </w:p>
              </w:tc>
              <w:tc>
                <w:tcPr>
                  <w:tcW w:w="1332" w:type="dxa"/>
                  <w:vMerge w:val="restart"/>
                  <w:tcBorders>
                    <w:tl2br w:val="nil"/>
                    <w:tr2bl w:val="nil"/>
                  </w:tcBorders>
                  <w:vAlign w:val="center"/>
                </w:tcPr>
                <w:p>
                  <w:pPr>
                    <w:jc w:val="center"/>
                    <w:rPr>
                      <w:rFonts w:hint="default" w:ascii="Times New Roman" w:hAnsi="Times New Roman" w:cs="Times New Roman"/>
                      <w:sz w:val="22"/>
                      <w:szCs w:val="28"/>
                    </w:rPr>
                  </w:pPr>
                  <w:r>
                    <w:rPr>
                      <w:rFonts w:hint="default" w:ascii="Times New Roman" w:hAnsi="Times New Roman" w:cs="Times New Roman"/>
                      <w:sz w:val="22"/>
                      <w:szCs w:val="28"/>
                    </w:rPr>
                    <w:t>检测项目</w:t>
                  </w:r>
                </w:p>
              </w:tc>
              <w:tc>
                <w:tcPr>
                  <w:tcW w:w="3996" w:type="dxa"/>
                  <w:gridSpan w:val="3"/>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检测结果</w:t>
                  </w:r>
                </w:p>
              </w:tc>
            </w:tr>
            <w:tr>
              <w:trPr>
                <w:trHeight w:val="425" w:hRule="atLeast"/>
                <w:tblHeader/>
              </w:trPr>
              <w:tc>
                <w:tcPr>
                  <w:tcW w:w="1689" w:type="dxa"/>
                  <w:vMerge w:val="continue"/>
                  <w:tcBorders>
                    <w:tl2br w:val="nil"/>
                    <w:tr2bl w:val="nil"/>
                  </w:tcBorders>
                  <w:vAlign w:val="center"/>
                </w:tcPr>
                <w:p>
                  <w:pPr>
                    <w:jc w:val="center"/>
                    <w:rPr>
                      <w:rFonts w:hint="default" w:ascii="Times New Roman" w:hAnsi="Times New Roman" w:cs="Times New Roman"/>
                      <w:sz w:val="22"/>
                      <w:szCs w:val="28"/>
                    </w:rPr>
                  </w:pPr>
                </w:p>
              </w:tc>
              <w:tc>
                <w:tcPr>
                  <w:tcW w:w="1691" w:type="dxa"/>
                  <w:vMerge w:val="continue"/>
                  <w:tcBorders>
                    <w:tl2br w:val="nil"/>
                    <w:tr2bl w:val="nil"/>
                  </w:tcBorders>
                  <w:vAlign w:val="center"/>
                </w:tcPr>
                <w:p>
                  <w:pPr>
                    <w:jc w:val="center"/>
                    <w:rPr>
                      <w:rFonts w:hint="default" w:ascii="Times New Roman" w:hAnsi="Times New Roman" w:cs="Times New Roman"/>
                      <w:sz w:val="22"/>
                      <w:szCs w:val="28"/>
                    </w:rPr>
                  </w:pPr>
                </w:p>
              </w:tc>
              <w:tc>
                <w:tcPr>
                  <w:tcW w:w="1332" w:type="dxa"/>
                  <w:vMerge w:val="continue"/>
                  <w:tcBorders>
                    <w:tl2br w:val="nil"/>
                    <w:tr2bl w:val="nil"/>
                  </w:tcBorders>
                  <w:vAlign w:val="center"/>
                </w:tcPr>
                <w:p>
                  <w:pPr>
                    <w:jc w:val="center"/>
                    <w:rPr>
                      <w:rFonts w:hint="default" w:ascii="Times New Roman" w:hAnsi="Times New Roman" w:cs="Times New Roman"/>
                      <w:sz w:val="22"/>
                      <w:szCs w:val="28"/>
                    </w:rPr>
                  </w:pP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default" w:ascii="Times New Roman" w:hAnsi="Times New Roman" w:cs="Times New Roman"/>
                      <w:sz w:val="22"/>
                      <w:szCs w:val="28"/>
                      <w:lang w:val="en-US" w:eastAsia="zh-CN"/>
                    </w:rPr>
                    <w:t>第一次</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default" w:ascii="Times New Roman" w:hAnsi="Times New Roman" w:cs="Times New Roman"/>
                      <w:sz w:val="22"/>
                      <w:szCs w:val="28"/>
                      <w:lang w:val="en-US" w:eastAsia="zh-CN"/>
                    </w:rPr>
                    <w:t>第二次</w:t>
                  </w:r>
                </w:p>
              </w:tc>
              <w:tc>
                <w:tcPr>
                  <w:tcW w:w="1330"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第三次</w:t>
                  </w:r>
                </w:p>
              </w:tc>
            </w:tr>
            <w:tr>
              <w:trPr>
                <w:trHeight w:val="197" w:hRule="atLeast"/>
              </w:trPr>
              <w:tc>
                <w:tcPr>
                  <w:tcW w:w="1689" w:type="dxa"/>
                  <w:vMerge w:val="restart"/>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项目上风向</w:t>
                  </w:r>
                  <w:r>
                    <w:rPr>
                      <w:rFonts w:hint="default" w:ascii="Times New Roman" w:hAnsi="Times New Roman" w:cs="Times New Roman"/>
                      <w:sz w:val="22"/>
                      <w:szCs w:val="28"/>
                      <w:lang w:val="en-US" w:eastAsia="zh-CN"/>
                    </w:rPr>
                    <w:t>15m1#</w:t>
                  </w:r>
                </w:p>
              </w:tc>
              <w:tc>
                <w:tcPr>
                  <w:tcW w:w="1691"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9.13</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0.085</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0.093</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0.079</w:t>
                  </w:r>
                </w:p>
              </w:tc>
            </w:tr>
            <w:tr>
              <w:trPr>
                <w:trHeight w:val="207" w:hRule="atLeast"/>
              </w:trPr>
              <w:tc>
                <w:tcPr>
                  <w:tcW w:w="1689" w:type="dxa"/>
                  <w:vMerge w:val="continue"/>
                  <w:tcBorders>
                    <w:tl2br w:val="nil"/>
                    <w:tr2bl w:val="nil"/>
                  </w:tcBorders>
                  <w:vAlign w:val="center"/>
                </w:tcPr>
                <w:p>
                  <w:pPr>
                    <w:jc w:val="center"/>
                    <w:rPr>
                      <w:rFonts w:hint="default" w:ascii="Times New Roman" w:hAnsi="Times New Roman" w:cs="Times New Roman"/>
                      <w:sz w:val="22"/>
                      <w:szCs w:val="28"/>
                    </w:rPr>
                  </w:pPr>
                </w:p>
              </w:tc>
              <w:tc>
                <w:tcPr>
                  <w:tcW w:w="1691"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9.14</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val="en-US"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0.091</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0.087</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0.096</w:t>
                  </w:r>
                </w:p>
              </w:tc>
            </w:tr>
            <w:tr>
              <w:trPr>
                <w:trHeight w:val="207" w:hRule="atLeast"/>
              </w:trPr>
              <w:tc>
                <w:tcPr>
                  <w:tcW w:w="1689" w:type="dxa"/>
                  <w:vMerge w:val="restart"/>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项目下风向</w:t>
                  </w:r>
                  <w:r>
                    <w:rPr>
                      <w:rFonts w:hint="default" w:ascii="Times New Roman" w:hAnsi="Times New Roman" w:cs="Times New Roman"/>
                      <w:sz w:val="22"/>
                      <w:szCs w:val="28"/>
                      <w:lang w:val="en-US" w:eastAsia="zh-CN"/>
                    </w:rPr>
                    <w:t>10m2#</w:t>
                  </w:r>
                </w:p>
              </w:tc>
              <w:tc>
                <w:tcPr>
                  <w:tcW w:w="1691" w:type="dxa"/>
                  <w:tcBorders>
                    <w:tl2br w:val="nil"/>
                    <w:tr2bl w:val="nil"/>
                  </w:tcBorders>
                  <w:vAlign w:val="center"/>
                </w:tcPr>
                <w:p>
                  <w:pPr>
                    <w:jc w:val="center"/>
                    <w:rPr>
                      <w:rFonts w:hint="default" w:ascii="Times New Roman" w:hAnsi="Times New Roman" w:cs="Times New Roman"/>
                      <w:sz w:val="22"/>
                      <w:szCs w:val="28"/>
                      <w:lang w:val="en-US"/>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9.13</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0.099</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0.103</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0.108</w:t>
                  </w:r>
                </w:p>
              </w:tc>
            </w:tr>
            <w:tr>
              <w:trPr>
                <w:trHeight w:val="207" w:hRule="atLeast"/>
              </w:trPr>
              <w:tc>
                <w:tcPr>
                  <w:tcW w:w="1689" w:type="dxa"/>
                  <w:vMerge w:val="continue"/>
                  <w:tcBorders>
                    <w:tl2br w:val="nil"/>
                    <w:tr2bl w:val="nil"/>
                  </w:tcBorders>
                  <w:vAlign w:val="center"/>
                </w:tcPr>
                <w:p>
                  <w:pPr>
                    <w:jc w:val="center"/>
                    <w:rPr>
                      <w:rFonts w:hint="default" w:ascii="Times New Roman" w:hAnsi="Times New Roman" w:cs="Times New Roman"/>
                      <w:sz w:val="22"/>
                      <w:szCs w:val="28"/>
                    </w:rPr>
                  </w:pPr>
                </w:p>
              </w:tc>
              <w:tc>
                <w:tcPr>
                  <w:tcW w:w="1691" w:type="dxa"/>
                  <w:tcBorders>
                    <w:tl2br w:val="nil"/>
                    <w:tr2bl w:val="nil"/>
                  </w:tcBorders>
                  <w:vAlign w:val="center"/>
                </w:tcPr>
                <w:p>
                  <w:pPr>
                    <w:jc w:val="center"/>
                    <w:rPr>
                      <w:rFonts w:hint="default" w:ascii="Times New Roman" w:hAnsi="Times New Roman" w:cs="Times New Roman"/>
                      <w:sz w:val="22"/>
                      <w:szCs w:val="28"/>
                      <w:lang w:val="en-US"/>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 xml:space="preserve">9.14  </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0.110</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0.113</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0.106</w:t>
                  </w:r>
                </w:p>
              </w:tc>
            </w:tr>
            <w:tr>
              <w:trPr>
                <w:trHeight w:val="207" w:hRule="atLeast"/>
              </w:trPr>
              <w:tc>
                <w:tcPr>
                  <w:tcW w:w="1689" w:type="dxa"/>
                  <w:vMerge w:val="restart"/>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项目下风向</w:t>
                  </w:r>
                  <w:r>
                    <w:rPr>
                      <w:rFonts w:hint="default" w:ascii="Times New Roman" w:hAnsi="Times New Roman" w:cs="Times New Roman"/>
                      <w:sz w:val="22"/>
                      <w:szCs w:val="28"/>
                      <w:lang w:val="en-US" w:eastAsia="zh-CN"/>
                    </w:rPr>
                    <w:t>10m3#</w:t>
                  </w:r>
                </w:p>
              </w:tc>
              <w:tc>
                <w:tcPr>
                  <w:tcW w:w="1691" w:type="dxa"/>
                  <w:tcBorders>
                    <w:tl2br w:val="nil"/>
                    <w:tr2bl w:val="nil"/>
                  </w:tcBorders>
                  <w:vAlign w:val="center"/>
                </w:tcPr>
                <w:p>
                  <w:pPr>
                    <w:jc w:val="center"/>
                    <w:rPr>
                      <w:rFonts w:hint="default" w:ascii="Times New Roman" w:hAnsi="Times New Roman" w:cs="Times New Roman"/>
                      <w:sz w:val="22"/>
                      <w:szCs w:val="28"/>
                      <w:lang w:val="en-US"/>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9.13</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0.097</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0.102</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0.107</w:t>
                  </w:r>
                </w:p>
              </w:tc>
            </w:tr>
            <w:tr>
              <w:trPr>
                <w:trHeight w:val="207" w:hRule="atLeast"/>
              </w:trPr>
              <w:tc>
                <w:tcPr>
                  <w:tcW w:w="1689" w:type="dxa"/>
                  <w:vMerge w:val="continue"/>
                  <w:tcBorders>
                    <w:tl2br w:val="nil"/>
                    <w:tr2bl w:val="nil"/>
                  </w:tcBorders>
                  <w:vAlign w:val="center"/>
                </w:tcPr>
                <w:p>
                  <w:pPr>
                    <w:jc w:val="center"/>
                    <w:rPr>
                      <w:rFonts w:hint="default" w:ascii="Times New Roman" w:hAnsi="Times New Roman" w:cs="Times New Roman"/>
                      <w:sz w:val="22"/>
                      <w:szCs w:val="28"/>
                    </w:rPr>
                  </w:pPr>
                </w:p>
              </w:tc>
              <w:tc>
                <w:tcPr>
                  <w:tcW w:w="1691" w:type="dxa"/>
                  <w:tcBorders>
                    <w:tl2br w:val="nil"/>
                    <w:tr2bl w:val="nil"/>
                  </w:tcBorders>
                  <w:vAlign w:val="center"/>
                </w:tcPr>
                <w:p>
                  <w:pPr>
                    <w:jc w:val="center"/>
                    <w:rPr>
                      <w:rFonts w:hint="default" w:ascii="Times New Roman" w:hAnsi="Times New Roman" w:cs="Times New Roman"/>
                      <w:sz w:val="22"/>
                      <w:szCs w:val="28"/>
                      <w:lang w:val="en-US"/>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9.14</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0.113</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0.108</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0.101</w:t>
                  </w:r>
                </w:p>
              </w:tc>
            </w:tr>
            <w:tr>
              <w:trPr>
                <w:trHeight w:val="207" w:hRule="atLeast"/>
              </w:trPr>
              <w:tc>
                <w:tcPr>
                  <w:tcW w:w="1689" w:type="dxa"/>
                  <w:vMerge w:val="restart"/>
                  <w:tcBorders>
                    <w:tl2br w:val="nil"/>
                    <w:tr2bl w:val="nil"/>
                  </w:tcBorders>
                  <w:vAlign w:val="center"/>
                </w:tcPr>
                <w:p>
                  <w:pPr>
                    <w:jc w:val="center"/>
                    <w:rPr>
                      <w:rFonts w:hint="default" w:ascii="Times New Roman" w:hAnsi="Times New Roman" w:cs="Times New Roman"/>
                      <w:sz w:val="22"/>
                      <w:szCs w:val="28"/>
                    </w:rPr>
                  </w:pPr>
                  <w:r>
                    <w:rPr>
                      <w:rFonts w:hint="default" w:ascii="Times New Roman" w:hAnsi="Times New Roman" w:cs="Times New Roman"/>
                      <w:sz w:val="22"/>
                      <w:szCs w:val="28"/>
                      <w:lang w:eastAsia="zh-CN"/>
                    </w:rPr>
                    <w:t>项目下风向</w:t>
                  </w:r>
                  <w:r>
                    <w:rPr>
                      <w:rFonts w:hint="default" w:ascii="Times New Roman" w:hAnsi="Times New Roman" w:cs="Times New Roman"/>
                      <w:sz w:val="22"/>
                      <w:szCs w:val="28"/>
                      <w:lang w:val="en-US" w:eastAsia="zh-CN"/>
                    </w:rPr>
                    <w:t>10m4#</w:t>
                  </w:r>
                </w:p>
              </w:tc>
              <w:tc>
                <w:tcPr>
                  <w:tcW w:w="1691"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9.13</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0.108</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0.116</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0.112</w:t>
                  </w:r>
                </w:p>
              </w:tc>
            </w:tr>
            <w:tr>
              <w:trPr>
                <w:trHeight w:val="212" w:hRule="atLeast"/>
              </w:trPr>
              <w:tc>
                <w:tcPr>
                  <w:tcW w:w="1689" w:type="dxa"/>
                  <w:vMerge w:val="continue"/>
                  <w:tcBorders>
                    <w:tl2br w:val="nil"/>
                    <w:tr2bl w:val="nil"/>
                  </w:tcBorders>
                  <w:vAlign w:val="center"/>
                </w:tcPr>
                <w:p>
                  <w:pPr>
                    <w:jc w:val="center"/>
                    <w:rPr>
                      <w:rFonts w:hint="default" w:ascii="Times New Roman" w:hAnsi="Times New Roman" w:cs="Times New Roman"/>
                      <w:sz w:val="22"/>
                      <w:szCs w:val="28"/>
                    </w:rPr>
                  </w:pPr>
                </w:p>
              </w:tc>
              <w:tc>
                <w:tcPr>
                  <w:tcW w:w="1691"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ascii="Times New Roman" w:hAnsi="Times New Roman" w:cs="Times New Roman"/>
                      <w:sz w:val="22"/>
                      <w:szCs w:val="28"/>
                      <w:lang w:val="en-US" w:eastAsia="zh-CN"/>
                    </w:rPr>
                    <w:t>2020.</w:t>
                  </w:r>
                  <w:r>
                    <w:rPr>
                      <w:rFonts w:hint="eastAsia" w:cs="Times New Roman"/>
                      <w:sz w:val="22"/>
                      <w:szCs w:val="28"/>
                      <w:lang w:val="en-US" w:eastAsia="zh-CN"/>
                    </w:rPr>
                    <w:t>9.14</w:t>
                  </w:r>
                </w:p>
              </w:tc>
              <w:tc>
                <w:tcPr>
                  <w:tcW w:w="1332" w:type="dxa"/>
                  <w:tcBorders>
                    <w:tl2br w:val="nil"/>
                    <w:tr2bl w:val="nil"/>
                  </w:tcBorders>
                  <w:vAlign w:val="center"/>
                </w:tcPr>
                <w:p>
                  <w:pPr>
                    <w:jc w:val="center"/>
                    <w:rPr>
                      <w:rFonts w:hint="default" w:ascii="Times New Roman" w:hAnsi="Times New Roman" w:cs="Times New Roman"/>
                      <w:sz w:val="22"/>
                      <w:szCs w:val="28"/>
                      <w:lang w:eastAsia="zh-CN"/>
                    </w:rPr>
                  </w:pPr>
                  <w:r>
                    <w:rPr>
                      <w:rFonts w:hint="default" w:ascii="Times New Roman" w:hAnsi="Times New Roman" w:cs="Times New Roman"/>
                      <w:sz w:val="22"/>
                      <w:szCs w:val="28"/>
                      <w:lang w:eastAsia="zh-CN"/>
                    </w:rPr>
                    <w:t>颗粒物</w:t>
                  </w:r>
                </w:p>
              </w:tc>
              <w:tc>
                <w:tcPr>
                  <w:tcW w:w="1346"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0.111</w:t>
                  </w:r>
                </w:p>
              </w:tc>
              <w:tc>
                <w:tcPr>
                  <w:tcW w:w="132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0.107</w:t>
                  </w:r>
                </w:p>
              </w:tc>
              <w:tc>
                <w:tcPr>
                  <w:tcW w:w="1330" w:type="dxa"/>
                  <w:tcBorders>
                    <w:tl2br w:val="nil"/>
                    <w:tr2bl w:val="nil"/>
                  </w:tcBorders>
                  <w:vAlign w:val="center"/>
                </w:tcPr>
                <w:p>
                  <w:pPr>
                    <w:jc w:val="center"/>
                    <w:rPr>
                      <w:rFonts w:hint="default" w:ascii="Times New Roman" w:hAnsi="Times New Roman" w:cs="Times New Roman"/>
                      <w:sz w:val="22"/>
                      <w:szCs w:val="28"/>
                      <w:lang w:val="en-US" w:eastAsia="zh-CN"/>
                    </w:rPr>
                  </w:pPr>
                  <w:r>
                    <w:rPr>
                      <w:rFonts w:hint="eastAsia" w:cs="Times New Roman"/>
                      <w:sz w:val="22"/>
                      <w:szCs w:val="28"/>
                      <w:lang w:val="en-US" w:eastAsia="zh-CN"/>
                    </w:rPr>
                    <w:t>0.113</w:t>
                  </w:r>
                </w:p>
              </w:tc>
            </w:tr>
          </w:tbl>
          <w:p>
            <w:pPr>
              <w:spacing w:line="360" w:lineRule="auto"/>
              <w:ind w:firstLine="480" w:firstLineChars="200"/>
              <w:rPr>
                <w:rFonts w:hint="default" w:ascii="Times New Roman" w:hAnsi="Times New Roman" w:cs="Times New Roman"/>
                <w:sz w:val="24"/>
                <w:szCs w:val="32"/>
                <w:lang w:val="en-US" w:eastAsia="zh-CN"/>
              </w:rPr>
            </w:pPr>
            <w:r>
              <w:rPr>
                <w:rFonts w:hint="default" w:ascii="Times New Roman" w:hAnsi="Times New Roman" w:cs="Times New Roman"/>
                <w:sz w:val="24"/>
                <w:szCs w:val="32"/>
                <w:lang w:eastAsia="zh-CN"/>
              </w:rPr>
              <w:t>由</w:t>
            </w:r>
            <w:r>
              <w:rPr>
                <w:rFonts w:hint="default" w:ascii="Times New Roman" w:hAnsi="Times New Roman" w:cs="Times New Roman"/>
                <w:sz w:val="24"/>
                <w:szCs w:val="32"/>
              </w:rPr>
              <w:t>监测结果可</w:t>
            </w:r>
            <w:r>
              <w:rPr>
                <w:rFonts w:hint="default" w:ascii="Times New Roman" w:hAnsi="Times New Roman" w:cs="Times New Roman"/>
                <w:sz w:val="24"/>
                <w:szCs w:val="32"/>
                <w:lang w:eastAsia="zh-CN"/>
              </w:rPr>
              <w:t>知</w:t>
            </w:r>
            <w:r>
              <w:rPr>
                <w:rFonts w:hint="default" w:ascii="Times New Roman" w:hAnsi="Times New Roman" w:cs="Times New Roman"/>
                <w:sz w:val="24"/>
                <w:szCs w:val="32"/>
              </w:rPr>
              <w:t>，</w:t>
            </w:r>
            <w:r>
              <w:rPr>
                <w:rFonts w:hint="default" w:ascii="Times New Roman" w:hAnsi="Times New Roman" w:cs="Times New Roman"/>
                <w:sz w:val="24"/>
                <w:szCs w:val="32"/>
                <w:lang w:eastAsia="zh-CN"/>
              </w:rPr>
              <w:t>本项目厂界处颗粒物最高排放浓度为</w:t>
            </w:r>
            <w:r>
              <w:rPr>
                <w:rFonts w:hint="default" w:ascii="Times New Roman" w:hAnsi="Times New Roman" w:cs="Times New Roman"/>
                <w:sz w:val="24"/>
                <w:szCs w:val="32"/>
                <w:lang w:val="en-US" w:eastAsia="zh-CN"/>
              </w:rPr>
              <w:t>0.1</w:t>
            </w:r>
            <w:r>
              <w:rPr>
                <w:rFonts w:hint="eastAsia" w:cs="Times New Roman"/>
                <w:sz w:val="24"/>
                <w:szCs w:val="32"/>
                <w:lang w:val="en-US" w:eastAsia="zh-CN"/>
              </w:rPr>
              <w:t>16</w:t>
            </w:r>
            <w:r>
              <w:rPr>
                <w:rFonts w:hint="default" w:ascii="Times New Roman" w:hAnsi="Times New Roman" w:cs="Times New Roman"/>
                <w:sz w:val="24"/>
                <w:szCs w:val="32"/>
                <w:lang w:val="en-US" w:eastAsia="zh-CN"/>
              </w:rPr>
              <w:t>mg/m</w:t>
            </w:r>
            <w:r>
              <w:rPr>
                <w:rFonts w:hint="default" w:ascii="Times New Roman" w:hAnsi="Times New Roman" w:cs="Times New Roman"/>
                <w:sz w:val="24"/>
                <w:szCs w:val="32"/>
                <w:vertAlign w:val="superscript"/>
                <w:lang w:val="en-US" w:eastAsia="zh-CN"/>
              </w:rPr>
              <w:t>3</w:t>
            </w:r>
            <w:r>
              <w:rPr>
                <w:rFonts w:hint="default" w:ascii="Times New Roman" w:hAnsi="Times New Roman" w:cs="Times New Roman"/>
                <w:sz w:val="24"/>
                <w:szCs w:val="32"/>
                <w:lang w:val="en-US" w:eastAsia="zh-CN"/>
              </w:rPr>
              <w:t>；监控点与对照点最大浓度差值为0.</w:t>
            </w:r>
            <w:r>
              <w:rPr>
                <w:rFonts w:hint="eastAsia" w:cs="Times New Roman"/>
                <w:sz w:val="24"/>
                <w:szCs w:val="32"/>
                <w:lang w:val="en-US" w:eastAsia="zh-CN"/>
              </w:rPr>
              <w:t>037</w:t>
            </w:r>
            <w:r>
              <w:rPr>
                <w:rFonts w:hint="default" w:ascii="Times New Roman" w:hAnsi="Times New Roman" w:cs="Times New Roman"/>
                <w:sz w:val="24"/>
                <w:szCs w:val="32"/>
                <w:lang w:val="en-US" w:eastAsia="zh-CN"/>
              </w:rPr>
              <w:t>mg/m</w:t>
            </w:r>
            <w:r>
              <w:rPr>
                <w:rFonts w:hint="default" w:ascii="Times New Roman" w:hAnsi="Times New Roman" w:cs="Times New Roman"/>
                <w:sz w:val="24"/>
                <w:szCs w:val="32"/>
                <w:vertAlign w:val="superscript"/>
                <w:lang w:val="en-US" w:eastAsia="zh-CN"/>
              </w:rPr>
              <w:t>3</w:t>
            </w:r>
            <w:r>
              <w:rPr>
                <w:rFonts w:hint="default" w:ascii="Times New Roman" w:hAnsi="Times New Roman" w:cs="Times New Roman"/>
                <w:sz w:val="24"/>
                <w:szCs w:val="32"/>
                <w:lang w:val="en-US" w:eastAsia="zh-CN"/>
              </w:rPr>
              <w:t>。污染因子最高排放浓度可以满足GB16297-1996《大气污染物综合排放标准》中厂界处排放标准限值要求。（颗粒物：1.0mg/m</w:t>
            </w:r>
            <w:r>
              <w:rPr>
                <w:rFonts w:hint="default" w:ascii="Times New Roman" w:hAnsi="Times New Roman" w:cs="Times New Roman"/>
                <w:sz w:val="24"/>
                <w:szCs w:val="32"/>
                <w:vertAlign w:val="superscript"/>
                <w:lang w:val="en-US" w:eastAsia="zh-CN"/>
              </w:rPr>
              <w:t>3</w:t>
            </w:r>
            <w:r>
              <w:rPr>
                <w:rFonts w:hint="default" w:ascii="Times New Roman" w:hAnsi="Times New Roman" w:cs="Times New Roman"/>
                <w:sz w:val="24"/>
                <w:szCs w:val="32"/>
                <w:lang w:val="en-US" w:eastAsia="zh-CN"/>
              </w:rPr>
              <w:t>）</w:t>
            </w:r>
          </w:p>
          <w:p>
            <w:pPr>
              <w:pStyle w:val="52"/>
              <w:spacing w:line="360" w:lineRule="auto"/>
              <w:ind w:firstLine="240" w:firstLineChars="100"/>
              <w:jc w:val="both"/>
              <w:rPr>
                <w:rFonts w:hint="default"/>
                <w:lang w:eastAsia="zh-CN"/>
              </w:rPr>
            </w:pPr>
            <w:r>
              <w:rPr>
                <w:rFonts w:hint="default"/>
                <w:lang w:val="en-US" w:eastAsia="zh-CN"/>
              </w:rPr>
              <w:t xml:space="preserve">  </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废水</w:t>
            </w:r>
          </w:p>
          <w:p>
            <w:pPr>
              <w:spacing w:line="360" w:lineRule="auto"/>
              <w:ind w:firstLine="480" w:firstLineChars="200"/>
              <w:jc w:val="both"/>
              <w:rPr>
                <w:rFonts w:hint="default"/>
                <w:sz w:val="24"/>
                <w:szCs w:val="32"/>
                <w:lang w:val="en-US" w:eastAsia="zh-CN"/>
              </w:rPr>
            </w:pPr>
            <w:r>
              <w:rPr>
                <w:rFonts w:hint="eastAsia" w:cs="Times New Roman"/>
                <w:color w:val="000000"/>
                <w:sz w:val="24"/>
                <w:lang w:val="en-US" w:eastAsia="zh-CN"/>
              </w:rPr>
              <w:t>本项目生产不用水，无生产废水排放，生活污水全部排入企业自建防渗旱厕，定期清掏，用作农家肥，无外排废水产生，本次验收不对废水进行监测。</w:t>
            </w:r>
          </w:p>
          <w:p>
            <w:pPr>
              <w:spacing w:beforeLines="20" w:line="360" w:lineRule="auto"/>
              <w:ind w:firstLine="480" w:firstLineChars="200"/>
              <w:rPr>
                <w:rFonts w:hint="default"/>
                <w:sz w:val="24"/>
                <w:szCs w:val="32"/>
              </w:rPr>
            </w:pPr>
            <w:r>
              <w:rPr>
                <w:rFonts w:hint="default"/>
                <w:sz w:val="24"/>
                <w:szCs w:val="32"/>
                <w:lang w:val="en-US" w:eastAsia="zh-CN"/>
              </w:rPr>
              <w:t>3</w:t>
            </w:r>
            <w:r>
              <w:rPr>
                <w:rFonts w:hint="default"/>
                <w:sz w:val="24"/>
                <w:szCs w:val="32"/>
              </w:rPr>
              <w:t>、噪声</w:t>
            </w:r>
          </w:p>
          <w:p>
            <w:pPr>
              <w:spacing w:line="240" w:lineRule="atLeast"/>
              <w:ind w:firstLine="2400" w:firstLineChars="1000"/>
              <w:rPr>
                <w:rFonts w:hint="default"/>
                <w:sz w:val="24"/>
                <w:szCs w:val="32"/>
              </w:rPr>
            </w:pPr>
            <w:r>
              <w:rPr>
                <w:rFonts w:hint="default"/>
                <w:sz w:val="24"/>
                <w:szCs w:val="32"/>
              </w:rPr>
              <w:t>表7-</w:t>
            </w:r>
            <w:r>
              <w:rPr>
                <w:rFonts w:hint="eastAsia"/>
                <w:sz w:val="24"/>
                <w:szCs w:val="32"/>
                <w:lang w:val="en-US" w:eastAsia="zh-CN"/>
              </w:rPr>
              <w:t>6</w:t>
            </w:r>
            <w:r>
              <w:rPr>
                <w:rFonts w:hint="default"/>
                <w:sz w:val="24"/>
                <w:szCs w:val="32"/>
              </w:rPr>
              <w:t xml:space="preserve"> 噪声监测结果表    单位：d B(A)</w:t>
            </w:r>
          </w:p>
          <w:tbl>
            <w:tblPr>
              <w:tblW w:w="87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00"/>
              <w:gridCol w:w="1490"/>
              <w:gridCol w:w="1146"/>
              <w:gridCol w:w="1528"/>
              <w:gridCol w:w="1344"/>
            </w:tblGrid>
            <w:tr>
              <w:trPr>
                <w:trHeight w:val="397" w:hRule="atLeast"/>
                <w:tblHeader/>
              </w:trPr>
              <w:tc>
                <w:tcPr>
                  <w:tcW w:w="3200" w:type="dxa"/>
                  <w:vMerge w:val="restart"/>
                  <w:tcBorders>
                    <w:tl2br w:val="nil"/>
                    <w:tr2bl w:val="nil"/>
                  </w:tcBorders>
                  <w:vAlign w:val="center"/>
                </w:tcPr>
                <w:p>
                  <w:pPr>
                    <w:jc w:val="center"/>
                    <w:rPr>
                      <w:rFonts w:hint="default"/>
                      <w:lang w:eastAsia="zh-CN"/>
                    </w:rPr>
                  </w:pPr>
                  <w:r>
                    <w:rPr>
                      <w:rFonts w:hint="default"/>
                      <w:lang w:eastAsia="zh-CN"/>
                    </w:rPr>
                    <w:t>检测</w:t>
                  </w:r>
                  <w:r>
                    <w:rPr>
                      <w:rFonts w:hint="default"/>
                    </w:rPr>
                    <w:t>点位</w:t>
                  </w:r>
                  <w:r>
                    <w:rPr>
                      <w:rFonts w:hint="default"/>
                      <w:lang w:eastAsia="zh-CN"/>
                    </w:rPr>
                    <w:t>编号及位置</w:t>
                  </w:r>
                </w:p>
              </w:tc>
              <w:tc>
                <w:tcPr>
                  <w:tcW w:w="1490" w:type="dxa"/>
                  <w:vMerge w:val="restart"/>
                  <w:tcBorders>
                    <w:tl2br w:val="nil"/>
                    <w:tr2bl w:val="nil"/>
                  </w:tcBorders>
                  <w:vAlign w:val="center"/>
                </w:tcPr>
                <w:p>
                  <w:pPr>
                    <w:jc w:val="center"/>
                    <w:rPr>
                      <w:rFonts w:hint="default"/>
                      <w:lang w:eastAsia="zh-CN"/>
                    </w:rPr>
                  </w:pPr>
                  <w:r>
                    <w:rPr>
                      <w:rFonts w:hint="default"/>
                      <w:lang w:eastAsia="zh-CN"/>
                    </w:rPr>
                    <w:t>检测</w:t>
                  </w:r>
                  <w:r>
                    <w:rPr>
                      <w:rFonts w:hint="default"/>
                    </w:rPr>
                    <w:t>日期</w:t>
                  </w:r>
                </w:p>
              </w:tc>
              <w:tc>
                <w:tcPr>
                  <w:tcW w:w="1146" w:type="dxa"/>
                  <w:vMerge w:val="restart"/>
                  <w:tcBorders>
                    <w:tl2br w:val="nil"/>
                    <w:tr2bl w:val="nil"/>
                  </w:tcBorders>
                  <w:vAlign w:val="center"/>
                </w:tcPr>
                <w:p>
                  <w:pPr>
                    <w:jc w:val="center"/>
                    <w:rPr>
                      <w:rFonts w:hint="default"/>
                    </w:rPr>
                  </w:pPr>
                  <w:r>
                    <w:rPr>
                      <w:rFonts w:hint="default"/>
                      <w:lang w:eastAsia="zh-CN"/>
                    </w:rPr>
                    <w:t>检测</w:t>
                  </w:r>
                  <w:r>
                    <w:rPr>
                      <w:rFonts w:hint="default"/>
                    </w:rPr>
                    <w:t>项目</w:t>
                  </w:r>
                </w:p>
              </w:tc>
              <w:tc>
                <w:tcPr>
                  <w:tcW w:w="2872" w:type="dxa"/>
                  <w:gridSpan w:val="2"/>
                  <w:tcBorders>
                    <w:tl2br w:val="nil"/>
                    <w:tr2bl w:val="nil"/>
                  </w:tcBorders>
                  <w:vAlign w:val="center"/>
                </w:tcPr>
                <w:p>
                  <w:pPr>
                    <w:jc w:val="center"/>
                    <w:rPr>
                      <w:rFonts w:hint="default"/>
                      <w:lang w:eastAsia="zh-CN"/>
                    </w:rPr>
                  </w:pPr>
                  <w:r>
                    <w:rPr>
                      <w:rFonts w:hint="default"/>
                      <w:lang w:eastAsia="zh-CN"/>
                    </w:rPr>
                    <w:t>检测结果</w:t>
                  </w:r>
                </w:p>
              </w:tc>
            </w:tr>
            <w:tr>
              <w:trPr>
                <w:trHeight w:val="397" w:hRule="atLeast"/>
                <w:tblHeader/>
              </w:trPr>
              <w:tc>
                <w:tcPr>
                  <w:tcW w:w="3200" w:type="dxa"/>
                  <w:vMerge w:val="continue"/>
                  <w:tcBorders>
                    <w:tl2br w:val="nil"/>
                    <w:tr2bl w:val="nil"/>
                  </w:tcBorders>
                  <w:vAlign w:val="center"/>
                </w:tcPr>
                <w:p>
                  <w:pPr>
                    <w:jc w:val="center"/>
                    <w:rPr>
                      <w:rFonts w:hint="default"/>
                    </w:rPr>
                  </w:pP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jc w:val="center"/>
                    <w:rPr>
                      <w:rFonts w:hint="default"/>
                      <w:lang w:eastAsia="zh-CN"/>
                    </w:rPr>
                  </w:pPr>
                  <w:r>
                    <w:rPr>
                      <w:rFonts w:hint="default"/>
                      <w:lang w:eastAsia="zh-CN"/>
                    </w:rPr>
                    <w:t>昼间</w:t>
                  </w:r>
                </w:p>
              </w:tc>
              <w:tc>
                <w:tcPr>
                  <w:tcW w:w="1344" w:type="dxa"/>
                  <w:tcBorders>
                    <w:tl2br w:val="nil"/>
                    <w:tr2bl w:val="nil"/>
                  </w:tcBorders>
                  <w:vAlign w:val="center"/>
                </w:tcPr>
                <w:p>
                  <w:pPr>
                    <w:jc w:val="center"/>
                    <w:rPr>
                      <w:rFonts w:hint="default"/>
                      <w:lang w:eastAsia="zh-CN"/>
                    </w:rPr>
                  </w:pPr>
                  <w:r>
                    <w:rPr>
                      <w:rFonts w:hint="default"/>
                      <w:lang w:eastAsia="zh-CN"/>
                    </w:rPr>
                    <w:t>夜间</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5</w:t>
                  </w:r>
                  <w:r>
                    <w:rPr>
                      <w:rFonts w:hint="default"/>
                      <w:lang w:val="en-US" w:eastAsia="zh-CN"/>
                    </w:rPr>
                    <w:t>#</w:t>
                  </w:r>
                  <w:r>
                    <w:rPr>
                      <w:rFonts w:hint="default"/>
                      <w:lang w:eastAsia="zh-CN"/>
                    </w:rPr>
                    <w:t>厂界东侧1m</w:t>
                  </w:r>
                </w:p>
              </w:tc>
              <w:tc>
                <w:tcPr>
                  <w:tcW w:w="1490" w:type="dxa"/>
                  <w:vMerge w:val="restart"/>
                  <w:tcBorders>
                    <w:tl2br w:val="nil"/>
                    <w:tr2bl w:val="nil"/>
                  </w:tcBorders>
                  <w:vAlign w:val="center"/>
                </w:tcPr>
                <w:p>
                  <w:pPr>
                    <w:jc w:val="center"/>
                    <w:rPr>
                      <w:rFonts w:hint="default"/>
                      <w:lang w:val="en-US" w:eastAsia="zh-CN"/>
                    </w:rPr>
                  </w:pPr>
                  <w:r>
                    <w:rPr>
                      <w:rFonts w:hint="default"/>
                    </w:rPr>
                    <w:t>20</w:t>
                  </w:r>
                  <w:r>
                    <w:rPr>
                      <w:rFonts w:hint="eastAsia"/>
                      <w:lang w:val="en-US" w:eastAsia="zh-CN"/>
                    </w:rPr>
                    <w:t>20.9.13</w:t>
                  </w:r>
                </w:p>
              </w:tc>
              <w:tc>
                <w:tcPr>
                  <w:tcW w:w="1146" w:type="dxa"/>
                  <w:vMerge w:val="restart"/>
                  <w:tcBorders>
                    <w:tl2br w:val="nil"/>
                    <w:tr2bl w:val="nil"/>
                  </w:tcBorders>
                  <w:vAlign w:val="center"/>
                </w:tcPr>
                <w:p>
                  <w:pPr>
                    <w:jc w:val="center"/>
                    <w:rPr>
                      <w:rFonts w:hint="default"/>
                      <w:lang w:eastAsia="zh-CN"/>
                    </w:rPr>
                  </w:pPr>
                  <w:r>
                    <w:rPr>
                      <w:rFonts w:hint="default"/>
                      <w:lang w:eastAsia="zh-CN"/>
                    </w:rPr>
                    <w:t>噪声</w:t>
                  </w: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57</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39</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6</w:t>
                  </w:r>
                  <w:r>
                    <w:rPr>
                      <w:rFonts w:hint="default"/>
                      <w:lang w:val="en-US" w:eastAsia="zh-CN"/>
                    </w:rPr>
                    <w:t>#</w:t>
                  </w:r>
                  <w:r>
                    <w:rPr>
                      <w:rFonts w:hint="default"/>
                      <w:lang w:eastAsia="zh-CN"/>
                    </w:rPr>
                    <w:t>厂界南侧1m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59</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40</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7</w:t>
                  </w:r>
                  <w:r>
                    <w:rPr>
                      <w:rFonts w:hint="default"/>
                      <w:lang w:val="en-US" w:eastAsia="zh-CN"/>
                    </w:rPr>
                    <w:t>#</w:t>
                  </w:r>
                  <w:r>
                    <w:rPr>
                      <w:rFonts w:hint="default"/>
                      <w:lang w:eastAsia="zh-CN"/>
                    </w:rPr>
                    <w:t>厂界西侧1m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64</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42</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8</w:t>
                  </w:r>
                  <w:r>
                    <w:rPr>
                      <w:rFonts w:hint="default"/>
                      <w:lang w:val="en-US" w:eastAsia="zh-CN"/>
                    </w:rPr>
                    <w:t>#</w:t>
                  </w:r>
                  <w:r>
                    <w:rPr>
                      <w:rFonts w:hint="default"/>
                      <w:lang w:eastAsia="zh-CN"/>
                    </w:rPr>
                    <w:t>厂界北侧1m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58</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39</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5</w:t>
                  </w:r>
                  <w:r>
                    <w:rPr>
                      <w:rFonts w:hint="default"/>
                      <w:lang w:val="en-US" w:eastAsia="zh-CN"/>
                    </w:rPr>
                    <w:t>#</w:t>
                  </w:r>
                  <w:r>
                    <w:rPr>
                      <w:rFonts w:hint="default"/>
                      <w:lang w:eastAsia="zh-CN"/>
                    </w:rPr>
                    <w:t>厂界东侧1m</w:t>
                  </w:r>
                </w:p>
              </w:tc>
              <w:tc>
                <w:tcPr>
                  <w:tcW w:w="1490" w:type="dxa"/>
                  <w:vMerge w:val="restart"/>
                  <w:tcBorders>
                    <w:tl2br w:val="nil"/>
                    <w:tr2bl w:val="nil"/>
                  </w:tcBorders>
                  <w:vAlign w:val="center"/>
                </w:tcPr>
                <w:p>
                  <w:pPr>
                    <w:jc w:val="center"/>
                    <w:rPr>
                      <w:rFonts w:hint="default"/>
                      <w:lang w:val="en-US" w:eastAsia="zh-CN"/>
                    </w:rPr>
                  </w:pPr>
                  <w:r>
                    <w:rPr>
                      <w:rFonts w:hint="default"/>
                    </w:rPr>
                    <w:t>20</w:t>
                  </w:r>
                  <w:r>
                    <w:rPr>
                      <w:rFonts w:hint="eastAsia"/>
                      <w:lang w:val="en-US" w:eastAsia="zh-CN"/>
                    </w:rPr>
                    <w:t>20.9.14</w:t>
                  </w: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58</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39</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6</w:t>
                  </w:r>
                  <w:r>
                    <w:rPr>
                      <w:rFonts w:hint="default"/>
                      <w:lang w:val="en-US" w:eastAsia="zh-CN"/>
                    </w:rPr>
                    <w:t>#</w:t>
                  </w:r>
                  <w:r>
                    <w:rPr>
                      <w:rFonts w:hint="default"/>
                      <w:lang w:eastAsia="zh-CN"/>
                    </w:rPr>
                    <w:t>厂界南侧1m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59</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39</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7</w:t>
                  </w:r>
                  <w:r>
                    <w:rPr>
                      <w:rFonts w:hint="default"/>
                      <w:lang w:val="en-US" w:eastAsia="zh-CN"/>
                    </w:rPr>
                    <w:t>#</w:t>
                  </w:r>
                  <w:r>
                    <w:rPr>
                      <w:rFonts w:hint="default"/>
                      <w:lang w:eastAsia="zh-CN"/>
                    </w:rPr>
                    <w:t>厂界西侧1m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63</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41</w:t>
                  </w:r>
                </w:p>
              </w:tc>
            </w:tr>
            <w:tr>
              <w:trPr>
                <w:trHeight w:val="397" w:hRule="atLeast"/>
                <w:tblHeader/>
              </w:trPr>
              <w:tc>
                <w:tcPr>
                  <w:tcW w:w="3200" w:type="dxa"/>
                  <w:tcBorders>
                    <w:tl2br w:val="nil"/>
                    <w:tr2bl w:val="nil"/>
                  </w:tcBorders>
                  <w:vAlign w:val="center"/>
                </w:tcPr>
                <w:p>
                  <w:pPr>
                    <w:tabs>
                      <w:tab w:val="left" w:pos="3780"/>
                    </w:tabs>
                    <w:spacing w:line="0" w:lineRule="atLeast"/>
                    <w:jc w:val="center"/>
                    <w:rPr>
                      <w:rFonts w:hint="default"/>
                      <w:lang w:val="en-US" w:eastAsia="zh-CN"/>
                    </w:rPr>
                  </w:pPr>
                  <w:r>
                    <w:rPr>
                      <w:rFonts w:hint="eastAsia"/>
                      <w:lang w:val="en-US" w:eastAsia="zh-CN"/>
                    </w:rPr>
                    <w:t>8</w:t>
                  </w:r>
                  <w:r>
                    <w:rPr>
                      <w:rFonts w:hint="default"/>
                      <w:lang w:val="en-US" w:eastAsia="zh-CN"/>
                    </w:rPr>
                    <w:t>#</w:t>
                  </w:r>
                  <w:r>
                    <w:rPr>
                      <w:rFonts w:hint="default"/>
                      <w:lang w:eastAsia="zh-CN"/>
                    </w:rPr>
                    <w:t>厂界北侧1m</w:t>
                  </w:r>
                </w:p>
              </w:tc>
              <w:tc>
                <w:tcPr>
                  <w:tcW w:w="1490" w:type="dxa"/>
                  <w:vMerge w:val="continue"/>
                  <w:tcBorders>
                    <w:tl2br w:val="nil"/>
                    <w:tr2bl w:val="nil"/>
                  </w:tcBorders>
                  <w:vAlign w:val="center"/>
                </w:tcPr>
                <w:p>
                  <w:pPr>
                    <w:jc w:val="center"/>
                    <w:rPr>
                      <w:rFonts w:hint="default"/>
                    </w:rPr>
                  </w:pPr>
                </w:p>
              </w:tc>
              <w:tc>
                <w:tcPr>
                  <w:tcW w:w="1146" w:type="dxa"/>
                  <w:vMerge w:val="continue"/>
                  <w:tcBorders>
                    <w:tl2br w:val="nil"/>
                    <w:tr2bl w:val="nil"/>
                  </w:tcBorders>
                  <w:vAlign w:val="center"/>
                </w:tcPr>
                <w:p>
                  <w:pPr>
                    <w:jc w:val="center"/>
                    <w:rPr>
                      <w:rFonts w:hint="default"/>
                    </w:rPr>
                  </w:pPr>
                </w:p>
              </w:tc>
              <w:tc>
                <w:tcPr>
                  <w:tcW w:w="1528"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69</w:t>
                  </w:r>
                </w:p>
              </w:tc>
              <w:tc>
                <w:tcPr>
                  <w:tcW w:w="1344" w:type="dxa"/>
                  <w:tcBorders>
                    <w:tl2br w:val="nil"/>
                    <w:tr2bl w:val="nil"/>
                  </w:tcBorders>
                  <w:vAlign w:val="center"/>
                </w:tcPr>
                <w:p>
                  <w:pPr>
                    <w:autoSpaceDE w:val="0"/>
                    <w:autoSpaceDN w:val="0"/>
                    <w:adjustRightInd w:val="0"/>
                    <w:snapToGrid w:val="0"/>
                    <w:jc w:val="center"/>
                    <w:rPr>
                      <w:rFonts w:hint="default"/>
                      <w:lang w:val="en-US" w:eastAsia="zh-CN"/>
                    </w:rPr>
                  </w:pPr>
                  <w:r>
                    <w:rPr>
                      <w:rFonts w:hint="eastAsia"/>
                      <w:lang w:val="en-US" w:eastAsia="zh-CN"/>
                    </w:rPr>
                    <w:t>40</w:t>
                  </w:r>
                </w:p>
              </w:tc>
            </w:tr>
          </w:tbl>
          <w:p>
            <w:pPr>
              <w:spacing w:beforeLines="20" w:line="360" w:lineRule="auto"/>
              <w:ind w:firstLine="480" w:firstLineChars="200"/>
            </w:pPr>
            <w:r>
              <w:rPr>
                <w:rFonts w:hint="default"/>
                <w:sz w:val="24"/>
                <w:szCs w:val="32"/>
              </w:rPr>
              <w:t>从监测结果可以看出，</w:t>
            </w:r>
            <w:r>
              <w:rPr>
                <w:rFonts w:hint="default"/>
                <w:sz w:val="24"/>
                <w:szCs w:val="32"/>
                <w:lang w:val="en-US" w:eastAsia="zh-CN"/>
              </w:rPr>
              <w:t>本项目</w:t>
            </w:r>
            <w:r>
              <w:rPr>
                <w:rFonts w:hint="eastAsia"/>
                <w:sz w:val="24"/>
                <w:szCs w:val="32"/>
                <w:lang w:val="en-US" w:eastAsia="zh-CN"/>
              </w:rPr>
              <w:t>厂界东侧、南侧、北侧</w:t>
            </w:r>
            <w:r>
              <w:rPr>
                <w:rFonts w:hint="default"/>
                <w:sz w:val="24"/>
                <w:szCs w:val="32"/>
                <w:lang w:val="en-US" w:eastAsia="zh-CN"/>
              </w:rPr>
              <w:t>噪声排放值为昼间：</w:t>
            </w:r>
            <w:r>
              <w:rPr>
                <w:rFonts w:hint="eastAsia"/>
                <w:sz w:val="24"/>
                <w:szCs w:val="32"/>
                <w:lang w:val="en-US" w:eastAsia="zh-CN"/>
              </w:rPr>
              <w:t>57</w:t>
            </w:r>
            <w:r>
              <w:rPr>
                <w:rFonts w:hint="default"/>
                <w:sz w:val="24"/>
                <w:szCs w:val="32"/>
                <w:lang w:val="en-US" w:eastAsia="zh-CN"/>
              </w:rPr>
              <w:t>-</w:t>
            </w:r>
            <w:r>
              <w:rPr>
                <w:rFonts w:hint="eastAsia"/>
                <w:sz w:val="24"/>
                <w:szCs w:val="32"/>
                <w:lang w:val="en-US" w:eastAsia="zh-CN"/>
              </w:rPr>
              <w:t>59</w:t>
            </w:r>
            <w:r>
              <w:rPr>
                <w:rFonts w:hint="default"/>
                <w:sz w:val="24"/>
                <w:szCs w:val="32"/>
                <w:lang w:val="en-US" w:eastAsia="zh-CN"/>
              </w:rPr>
              <w:t>dB（A），夜间：3</w:t>
            </w:r>
            <w:r>
              <w:rPr>
                <w:rFonts w:hint="eastAsia"/>
                <w:sz w:val="24"/>
                <w:szCs w:val="32"/>
                <w:lang w:val="en-US" w:eastAsia="zh-CN"/>
              </w:rPr>
              <w:t>9</w:t>
            </w:r>
            <w:r>
              <w:rPr>
                <w:rFonts w:hint="default"/>
                <w:sz w:val="24"/>
                <w:szCs w:val="32"/>
                <w:lang w:val="en-US" w:eastAsia="zh-CN"/>
              </w:rPr>
              <w:t>-</w:t>
            </w:r>
            <w:r>
              <w:rPr>
                <w:rFonts w:hint="eastAsia"/>
                <w:sz w:val="24"/>
                <w:szCs w:val="32"/>
                <w:lang w:val="en-US" w:eastAsia="zh-CN"/>
              </w:rPr>
              <w:t>40</w:t>
            </w:r>
            <w:r>
              <w:rPr>
                <w:rFonts w:hint="default"/>
                <w:sz w:val="24"/>
                <w:szCs w:val="32"/>
                <w:lang w:val="en-US" w:eastAsia="zh-CN"/>
              </w:rPr>
              <w:t>dB（A），可以满足《工业企业厂界环境噪声排放标准》（GB12348-2008）中</w:t>
            </w:r>
            <w:r>
              <w:rPr>
                <w:rFonts w:hint="eastAsia"/>
                <w:sz w:val="24"/>
                <w:szCs w:val="32"/>
                <w:lang w:val="en-US" w:eastAsia="zh-CN"/>
              </w:rPr>
              <w:t>3</w:t>
            </w:r>
            <w:r>
              <w:rPr>
                <w:rFonts w:hint="default"/>
                <w:sz w:val="24"/>
                <w:szCs w:val="32"/>
                <w:lang w:val="en-US" w:eastAsia="zh-CN"/>
              </w:rPr>
              <w:t>类排放标准要求</w:t>
            </w:r>
            <w:r>
              <w:rPr>
                <w:rFonts w:hint="default"/>
                <w:sz w:val="24"/>
                <w:szCs w:val="32"/>
              </w:rPr>
              <w:t>。</w:t>
            </w:r>
            <w:r>
              <w:rPr>
                <w:rFonts w:hint="eastAsia"/>
                <w:sz w:val="24"/>
                <w:szCs w:val="32"/>
                <w:lang w:eastAsia="zh-CN"/>
              </w:rPr>
              <w:t>（昼间：</w:t>
            </w:r>
            <w:r>
              <w:rPr>
                <w:rFonts w:hint="eastAsia"/>
                <w:sz w:val="24"/>
                <w:szCs w:val="32"/>
                <w:lang w:val="en-US" w:eastAsia="zh-CN"/>
              </w:rPr>
              <w:t>65</w:t>
            </w:r>
            <w:r>
              <w:rPr>
                <w:rFonts w:hint="default"/>
                <w:sz w:val="24"/>
                <w:szCs w:val="32"/>
                <w:lang w:val="en-US" w:eastAsia="zh-CN"/>
              </w:rPr>
              <w:t>dB（A）</w:t>
            </w:r>
            <w:r>
              <w:rPr>
                <w:rFonts w:hint="eastAsia"/>
                <w:sz w:val="24"/>
                <w:szCs w:val="32"/>
                <w:lang w:val="en-US" w:eastAsia="zh-CN"/>
              </w:rPr>
              <w:t>、夜间：55</w:t>
            </w:r>
            <w:r>
              <w:rPr>
                <w:rFonts w:hint="default"/>
                <w:sz w:val="24"/>
                <w:szCs w:val="32"/>
                <w:lang w:val="en-US" w:eastAsia="zh-CN"/>
              </w:rPr>
              <w:t>dB（A）</w:t>
            </w:r>
            <w:r>
              <w:rPr>
                <w:rFonts w:hint="eastAsia"/>
                <w:sz w:val="24"/>
                <w:szCs w:val="32"/>
                <w:lang w:val="en-US" w:eastAsia="zh-CN"/>
              </w:rPr>
              <w:t>）；厂界西侧</w:t>
            </w:r>
            <w:r>
              <w:rPr>
                <w:rFonts w:hint="default"/>
                <w:sz w:val="24"/>
                <w:szCs w:val="32"/>
                <w:lang w:val="en-US" w:eastAsia="zh-CN"/>
              </w:rPr>
              <w:t>噪声排放值为昼间：</w:t>
            </w:r>
            <w:r>
              <w:rPr>
                <w:rFonts w:hint="eastAsia"/>
                <w:sz w:val="24"/>
                <w:szCs w:val="32"/>
                <w:lang w:val="en-US" w:eastAsia="zh-CN"/>
              </w:rPr>
              <w:t>63</w:t>
            </w:r>
            <w:r>
              <w:rPr>
                <w:rFonts w:hint="default"/>
                <w:sz w:val="24"/>
                <w:szCs w:val="32"/>
                <w:lang w:val="en-US" w:eastAsia="zh-CN"/>
              </w:rPr>
              <w:t>-</w:t>
            </w:r>
            <w:r>
              <w:rPr>
                <w:rFonts w:hint="eastAsia"/>
                <w:sz w:val="24"/>
                <w:szCs w:val="32"/>
                <w:lang w:val="en-US" w:eastAsia="zh-CN"/>
              </w:rPr>
              <w:t>64</w:t>
            </w:r>
            <w:r>
              <w:rPr>
                <w:rFonts w:hint="default"/>
                <w:sz w:val="24"/>
                <w:szCs w:val="32"/>
                <w:lang w:val="en-US" w:eastAsia="zh-CN"/>
              </w:rPr>
              <w:t>dB（A），夜间：</w:t>
            </w:r>
            <w:r>
              <w:rPr>
                <w:rFonts w:hint="eastAsia"/>
                <w:sz w:val="24"/>
                <w:szCs w:val="32"/>
                <w:lang w:val="en-US" w:eastAsia="zh-CN"/>
              </w:rPr>
              <w:t>41</w:t>
            </w:r>
            <w:r>
              <w:rPr>
                <w:rFonts w:hint="default"/>
                <w:sz w:val="24"/>
                <w:szCs w:val="32"/>
                <w:lang w:val="en-US" w:eastAsia="zh-CN"/>
              </w:rPr>
              <w:t>-</w:t>
            </w:r>
            <w:r>
              <w:rPr>
                <w:rFonts w:hint="eastAsia"/>
                <w:sz w:val="24"/>
                <w:szCs w:val="32"/>
                <w:lang w:val="en-US" w:eastAsia="zh-CN"/>
              </w:rPr>
              <w:t>42</w:t>
            </w:r>
            <w:r>
              <w:rPr>
                <w:rFonts w:hint="default"/>
                <w:sz w:val="24"/>
                <w:szCs w:val="32"/>
                <w:lang w:val="en-US" w:eastAsia="zh-CN"/>
              </w:rPr>
              <w:t>dB（A），可以满足《工业企业厂界环境噪声排放标准》（GB12348-2008）中</w:t>
            </w:r>
            <w:r>
              <w:rPr>
                <w:rFonts w:hint="eastAsia"/>
                <w:sz w:val="24"/>
                <w:szCs w:val="32"/>
                <w:lang w:val="en-US" w:eastAsia="zh-CN"/>
              </w:rPr>
              <w:t>4a</w:t>
            </w:r>
            <w:r>
              <w:rPr>
                <w:rFonts w:hint="default"/>
                <w:sz w:val="24"/>
                <w:szCs w:val="32"/>
                <w:lang w:val="en-US" w:eastAsia="zh-CN"/>
              </w:rPr>
              <w:t>类排放标准要求</w:t>
            </w: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八</w:t>
      </w:r>
    </w:p>
    <w:tbl>
      <w:tblPr>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rPr>
          <w:trHeight w:val="13139" w:hRule="atLeast"/>
          <w:jc w:val="center"/>
        </w:trPr>
        <w:tc>
          <w:tcPr>
            <w:tcW w:w="8924" w:type="dxa"/>
            <w:vAlign w:val="top"/>
          </w:tcPr>
          <w:p>
            <w:pPr>
              <w:spacing w:beforeLines="20" w:line="360" w:lineRule="auto"/>
              <w:rPr>
                <w:rFonts w:ascii="宋体" w:hAnsi="宋体"/>
                <w:b/>
                <w:bCs/>
                <w:color w:val="000000"/>
                <w:sz w:val="24"/>
              </w:rPr>
            </w:pPr>
            <w:r>
              <w:rPr>
                <w:rFonts w:hint="eastAsia" w:ascii="宋体" w:hAnsi="宋体"/>
                <w:b/>
                <w:bCs/>
                <w:color w:val="000000"/>
                <w:sz w:val="24"/>
              </w:rPr>
              <w:t>验收监测结论：</w:t>
            </w:r>
          </w:p>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1、废水</w:t>
            </w:r>
          </w:p>
          <w:p>
            <w:pPr>
              <w:spacing w:beforeLines="20"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eastAsia="宋体" w:cs="Times New Roman"/>
                <w:sz w:val="24"/>
                <w:lang w:eastAsia="zh-CN"/>
              </w:rPr>
              <w:t>本项目</w:t>
            </w:r>
            <w:r>
              <w:rPr>
                <w:rFonts w:hint="eastAsia" w:eastAsia="宋体" w:cs="Times New Roman"/>
                <w:sz w:val="24"/>
                <w:lang w:eastAsia="zh-CN"/>
              </w:rPr>
              <w:t>生产不用水，无生产废水产生。所排</w:t>
            </w:r>
            <w:r>
              <w:rPr>
                <w:rFonts w:hint="default" w:ascii="Times New Roman" w:hAnsi="Times New Roman" w:eastAsia="宋体" w:cs="Times New Roman"/>
                <w:sz w:val="24"/>
                <w:lang w:eastAsia="zh-CN"/>
              </w:rPr>
              <w:t>废水主要为职工生活污水，</w:t>
            </w:r>
            <w:r>
              <w:rPr>
                <w:rFonts w:hint="eastAsia" w:hAnsi="宋体"/>
                <w:bCs/>
                <w:sz w:val="24"/>
                <w:szCs w:val="24"/>
                <w:lang w:eastAsia="zh-CN"/>
              </w:rPr>
              <w:t>生活污水不含有化学物质，不含有有毒有害、重金属等杂质，化学性质稳定，结构简单，各项污染因子浓度较低，属于较清洁下水，</w:t>
            </w:r>
            <w:r>
              <w:rPr>
                <w:rFonts w:hint="eastAsia" w:eastAsia="宋体" w:cs="Times New Roman"/>
                <w:sz w:val="24"/>
                <w:lang w:eastAsia="zh-CN"/>
              </w:rPr>
              <w:t>全部排放至企业自建防渗旱厕，定期清掏，用作农家肥</w:t>
            </w:r>
            <w:r>
              <w:rPr>
                <w:rFonts w:hint="default" w:ascii="Times New Roman" w:hAnsi="Times New Roman" w:eastAsia="宋体" w:cs="Times New Roman"/>
                <w:sz w:val="24"/>
                <w:lang w:eastAsia="zh-CN"/>
              </w:rPr>
              <w:t>，</w:t>
            </w:r>
            <w:r>
              <w:rPr>
                <w:rFonts w:hint="eastAsia" w:eastAsia="宋体" w:cs="Times New Roman"/>
                <w:sz w:val="24"/>
                <w:lang w:eastAsia="zh-CN"/>
              </w:rPr>
              <w:t>本项目无外排废水产生，对周围地表水环境影响较小</w:t>
            </w:r>
            <w:r>
              <w:rPr>
                <w:rFonts w:hint="default" w:ascii="Times New Roman" w:hAnsi="Times New Roman" w:cs="Times New Roman"/>
                <w:b w:val="0"/>
                <w:bCs/>
                <w:color w:val="auto"/>
                <w:spacing w:val="-6"/>
                <w:sz w:val="24"/>
                <w:szCs w:val="24"/>
                <w:lang w:eastAsia="zh-CN"/>
              </w:rPr>
              <w:t>。</w:t>
            </w:r>
            <w:r>
              <w:rPr>
                <w:rFonts w:hint="eastAsia" w:eastAsia="宋体" w:cs="Times New Roman"/>
                <w:sz w:val="24"/>
                <w:lang w:eastAsia="zh-CN"/>
              </w:rPr>
              <w:t>满足环评及批复的验收要求。</w:t>
            </w:r>
          </w:p>
          <w:p>
            <w:pPr>
              <w:spacing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2、废气</w:t>
            </w:r>
          </w:p>
          <w:p>
            <w:pPr>
              <w:spacing w:line="360" w:lineRule="auto"/>
              <w:ind w:firstLine="480" w:firstLineChars="200"/>
              <w:rPr>
                <w:rFonts w:hint="default" w:ascii="Times New Roman" w:hAnsi="Times New Roman" w:eastAsia="宋体" w:cs="Times New Roman"/>
                <w:sz w:val="24"/>
                <w:lang w:val="en-US" w:eastAsia="zh-CN"/>
              </w:rPr>
            </w:pPr>
            <w:r>
              <w:rPr>
                <w:rFonts w:hint="eastAsia"/>
                <w:color w:val="auto"/>
                <w:sz w:val="24"/>
                <w:szCs w:val="24"/>
                <w:lang w:val="en-US" w:eastAsia="zh-CN"/>
              </w:rPr>
              <w:t>本项目切割下料、焊接、抛丸过程中产生的少量金属粉尘，下料、抛丸部分粉尘粒径较大，自然沉降，其影响范围主要集中在车间内，无组织粉尘排放量极少，企业在生产时注意车间清洁，及时清扫</w:t>
            </w:r>
            <w:r>
              <w:rPr>
                <w:rFonts w:hint="eastAsia" w:cs="Times New Roman"/>
                <w:sz w:val="24"/>
                <w:u w:val="none"/>
                <w:lang w:val="en-US" w:eastAsia="zh-CN"/>
              </w:rPr>
              <w:t>，此部分90％的颗粒物会由于重力作用附着在地面，极少量的颗粒物经过车间换气门窗逃逸至环境大气，焊接工艺对焊机配备移动式焊烟净化器，对其进行处理，经过对车间内外的洒水降尘之后，基本可以忽略不计。</w:t>
            </w:r>
            <w:r>
              <w:rPr>
                <w:rFonts w:hint="default" w:ascii="Times New Roman" w:hAnsi="Times New Roman" w:eastAsia="宋体" w:cs="Times New Roman"/>
                <w:sz w:val="24"/>
                <w:lang w:eastAsia="zh-CN"/>
              </w:rPr>
              <w:t>根据吉林省世翔环境科技有限公司</w:t>
            </w:r>
            <w:r>
              <w:rPr>
                <w:rFonts w:hint="default" w:ascii="Times New Roman" w:hAnsi="Times New Roman" w:eastAsia="宋体" w:cs="Times New Roman"/>
                <w:sz w:val="24"/>
                <w:lang w:val="en-US" w:eastAsia="zh-CN"/>
              </w:rPr>
              <w:t>20</w:t>
            </w:r>
            <w:r>
              <w:rPr>
                <w:rFonts w:hint="eastAsia" w:eastAsia="宋体" w:cs="Times New Roman"/>
                <w:sz w:val="24"/>
                <w:lang w:val="en-US" w:eastAsia="zh-CN"/>
              </w:rPr>
              <w:t>20</w:t>
            </w:r>
            <w:r>
              <w:rPr>
                <w:rFonts w:hint="default" w:ascii="Times New Roman" w:hAnsi="Times New Roman" w:eastAsia="宋体" w:cs="Times New Roman"/>
                <w:sz w:val="24"/>
                <w:lang w:val="en-US" w:eastAsia="zh-CN"/>
              </w:rPr>
              <w:t>年</w:t>
            </w:r>
            <w:r>
              <w:rPr>
                <w:rFonts w:hint="eastAsia" w:eastAsia="宋体" w:cs="Times New Roman"/>
                <w:sz w:val="24"/>
                <w:lang w:val="en-US" w:eastAsia="zh-CN"/>
              </w:rPr>
              <w:t>9</w:t>
            </w:r>
            <w:r>
              <w:rPr>
                <w:rFonts w:hint="default" w:ascii="Times New Roman" w:hAnsi="Times New Roman" w:eastAsia="宋体" w:cs="Times New Roman"/>
                <w:sz w:val="24"/>
                <w:lang w:val="en-US" w:eastAsia="zh-CN"/>
              </w:rPr>
              <w:t>月</w:t>
            </w:r>
            <w:r>
              <w:rPr>
                <w:rFonts w:hint="eastAsia" w:eastAsia="宋体" w:cs="Times New Roman"/>
                <w:sz w:val="24"/>
                <w:lang w:val="en-US" w:eastAsia="zh-CN"/>
              </w:rPr>
              <w:t>13</w:t>
            </w:r>
            <w:r>
              <w:rPr>
                <w:rFonts w:hint="default" w:ascii="Times New Roman" w:hAnsi="Times New Roman" w:eastAsia="宋体" w:cs="Times New Roman"/>
                <w:sz w:val="24"/>
                <w:lang w:val="en-US" w:eastAsia="zh-CN"/>
              </w:rPr>
              <w:t>日-</w:t>
            </w:r>
            <w:r>
              <w:rPr>
                <w:rFonts w:hint="eastAsia" w:eastAsia="宋体" w:cs="Times New Roman"/>
                <w:sz w:val="24"/>
                <w:lang w:val="en-US" w:eastAsia="zh-CN"/>
              </w:rPr>
              <w:t>9月14</w:t>
            </w:r>
            <w:r>
              <w:rPr>
                <w:rFonts w:hint="default" w:ascii="Times New Roman" w:hAnsi="Times New Roman" w:eastAsia="宋体" w:cs="Times New Roman"/>
                <w:sz w:val="24"/>
                <w:lang w:val="en-US" w:eastAsia="zh-CN"/>
              </w:rPr>
              <w:t>日的监测结果可知</w:t>
            </w:r>
            <w:r>
              <w:rPr>
                <w:rFonts w:hint="eastAsia" w:eastAsia="宋体" w:cs="Times New Roman"/>
                <w:sz w:val="24"/>
                <w:lang w:val="en-US" w:eastAsia="zh-CN"/>
              </w:rPr>
              <w:t>，本项目厂界处颗粒物排放浓度最高值为0.116mg/m</w:t>
            </w:r>
            <w:r>
              <w:rPr>
                <w:rFonts w:hint="eastAsia" w:eastAsia="宋体" w:cs="Times New Roman"/>
                <w:sz w:val="24"/>
                <w:vertAlign w:val="superscript"/>
                <w:lang w:val="en-US" w:eastAsia="zh-CN"/>
              </w:rPr>
              <w:t>3</w:t>
            </w:r>
            <w:r>
              <w:rPr>
                <w:rFonts w:hint="eastAsia" w:eastAsia="宋体" w:cs="Times New Roman"/>
                <w:sz w:val="24"/>
                <w:lang w:val="en-US" w:eastAsia="zh-CN"/>
              </w:rPr>
              <w:t>，可以满足GB162697-1996《大</w:t>
            </w:r>
            <w:r>
              <w:rPr>
                <w:rFonts w:hint="eastAsia" w:ascii="Times New Roman" w:hAnsi="Times New Roman" w:eastAsia="宋体" w:cs="Times New Roman"/>
                <w:sz w:val="24"/>
                <w:lang w:val="en-US" w:eastAsia="zh-CN"/>
              </w:rPr>
              <w:t>气污染物综合排放标准》中厂界处最高允许排放浓度限值要求，对环境空气影响较小，满足环评及批复的验收要求。</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3、噪声</w:t>
            </w:r>
          </w:p>
          <w:p>
            <w:pPr>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eastAsia="zh-CN"/>
              </w:rPr>
              <w:t>本项目噪声主要来自生产设备，首选低噪声设备，其次在安装设备过程中，进行基础减振、安装隔振垫，设备加隔音罩，并加强设备日常</w:t>
            </w:r>
            <w:r>
              <w:rPr>
                <w:rFonts w:hint="default" w:ascii="Times New Roman" w:hAnsi="Times New Roman" w:eastAsia="宋体" w:cs="Times New Roman"/>
                <w:sz w:val="24"/>
                <w:lang w:val="en-US" w:eastAsia="zh-CN"/>
              </w:rPr>
              <w:t>维护，再经过密闭厂房及窗户、距离衰减及绿化以后</w:t>
            </w:r>
            <w:r>
              <w:rPr>
                <w:rFonts w:hint="default" w:ascii="Times New Roman" w:hAnsi="Times New Roman" w:eastAsia="宋体" w:cs="Times New Roman"/>
                <w:sz w:val="24"/>
                <w:lang w:eastAsia="zh-CN"/>
              </w:rPr>
              <w:t>，根据吉林省世翔环境科技有限公司</w:t>
            </w:r>
            <w:r>
              <w:rPr>
                <w:rFonts w:hint="default" w:ascii="Times New Roman" w:hAnsi="Times New Roman" w:eastAsia="宋体" w:cs="Times New Roman"/>
                <w:sz w:val="24"/>
                <w:lang w:val="en-US" w:eastAsia="zh-CN"/>
              </w:rPr>
              <w:t>20</w:t>
            </w:r>
            <w:r>
              <w:rPr>
                <w:rFonts w:hint="eastAsia" w:eastAsia="宋体" w:cs="Times New Roman"/>
                <w:sz w:val="24"/>
                <w:lang w:val="en-US" w:eastAsia="zh-CN"/>
              </w:rPr>
              <w:t>20</w:t>
            </w:r>
            <w:r>
              <w:rPr>
                <w:rFonts w:hint="default" w:ascii="Times New Roman" w:hAnsi="Times New Roman" w:eastAsia="宋体" w:cs="Times New Roman"/>
                <w:sz w:val="24"/>
                <w:lang w:val="en-US" w:eastAsia="zh-CN"/>
              </w:rPr>
              <w:t>年</w:t>
            </w:r>
            <w:r>
              <w:rPr>
                <w:rFonts w:hint="eastAsia" w:eastAsia="宋体" w:cs="Times New Roman"/>
                <w:sz w:val="24"/>
                <w:lang w:val="en-US" w:eastAsia="zh-CN"/>
              </w:rPr>
              <w:t>9</w:t>
            </w:r>
            <w:r>
              <w:rPr>
                <w:rFonts w:hint="default" w:ascii="Times New Roman" w:hAnsi="Times New Roman" w:eastAsia="宋体" w:cs="Times New Roman"/>
                <w:sz w:val="24"/>
                <w:lang w:val="en-US" w:eastAsia="zh-CN"/>
              </w:rPr>
              <w:t>月</w:t>
            </w:r>
            <w:r>
              <w:rPr>
                <w:rFonts w:hint="eastAsia" w:eastAsia="宋体" w:cs="Times New Roman"/>
                <w:sz w:val="24"/>
                <w:lang w:val="en-US" w:eastAsia="zh-CN"/>
              </w:rPr>
              <w:t>13</w:t>
            </w:r>
            <w:r>
              <w:rPr>
                <w:rFonts w:hint="default" w:ascii="Times New Roman" w:hAnsi="Times New Roman" w:eastAsia="宋体" w:cs="Times New Roman"/>
                <w:sz w:val="24"/>
                <w:lang w:val="en-US" w:eastAsia="zh-CN"/>
              </w:rPr>
              <w:t>日-</w:t>
            </w:r>
            <w:r>
              <w:rPr>
                <w:rFonts w:hint="eastAsia" w:eastAsia="宋体" w:cs="Times New Roman"/>
                <w:sz w:val="24"/>
                <w:lang w:val="en-US" w:eastAsia="zh-CN"/>
              </w:rPr>
              <w:t>9月14</w:t>
            </w:r>
            <w:r>
              <w:rPr>
                <w:rFonts w:hint="default" w:ascii="Times New Roman" w:hAnsi="Times New Roman" w:eastAsia="宋体" w:cs="Times New Roman"/>
                <w:sz w:val="24"/>
                <w:lang w:val="en-US" w:eastAsia="zh-CN"/>
              </w:rPr>
              <w:t>日的监测结果可知，本项目</w:t>
            </w:r>
            <w:r>
              <w:rPr>
                <w:rFonts w:hint="eastAsia" w:eastAsia="宋体" w:cs="Times New Roman"/>
                <w:sz w:val="24"/>
                <w:lang w:val="en-US" w:eastAsia="zh-CN"/>
              </w:rPr>
              <w:t>东侧、南侧、北侧</w:t>
            </w:r>
            <w:r>
              <w:rPr>
                <w:rFonts w:hint="default" w:ascii="Times New Roman" w:hAnsi="Times New Roman" w:eastAsia="宋体" w:cs="Times New Roman"/>
                <w:sz w:val="24"/>
                <w:lang w:val="en-US" w:eastAsia="zh-CN"/>
              </w:rPr>
              <w:t>噪声排放值为昼间、夜间均可以满足GB12348-2008《工业企业厂界环境噪声排放标准》中</w:t>
            </w:r>
            <w:r>
              <w:rPr>
                <w:rFonts w:hint="eastAsia" w:eastAsia="宋体" w:cs="Times New Roman"/>
                <w:sz w:val="24"/>
                <w:lang w:val="en-US" w:eastAsia="zh-CN"/>
              </w:rPr>
              <w:t>3</w:t>
            </w:r>
            <w:r>
              <w:rPr>
                <w:rFonts w:hint="default" w:ascii="Times New Roman" w:hAnsi="Times New Roman" w:eastAsia="宋体" w:cs="Times New Roman"/>
                <w:sz w:val="24"/>
                <w:lang w:val="en-US" w:eastAsia="zh-CN"/>
              </w:rPr>
              <w:t>类排放标准要求</w:t>
            </w:r>
            <w:r>
              <w:rPr>
                <w:rFonts w:hint="eastAsia" w:eastAsia="宋体" w:cs="Times New Roman"/>
                <w:sz w:val="24"/>
                <w:lang w:val="en-US" w:eastAsia="zh-CN"/>
              </w:rPr>
              <w:t>；西侧</w:t>
            </w:r>
            <w:r>
              <w:rPr>
                <w:rFonts w:hint="eastAsia" w:ascii="Times New Roman" w:hAnsi="Times New Roman" w:eastAsia="宋体" w:cs="Times New Roman"/>
                <w:sz w:val="24"/>
                <w:lang w:val="en-US" w:eastAsia="zh-CN"/>
              </w:rPr>
              <w:t>噪声排放值</w:t>
            </w:r>
            <w:r>
              <w:rPr>
                <w:rFonts w:hint="default" w:ascii="Times New Roman" w:hAnsi="Times New Roman" w:eastAsia="宋体" w:cs="Times New Roman"/>
                <w:sz w:val="24"/>
                <w:lang w:val="en-US" w:eastAsia="zh-CN"/>
              </w:rPr>
              <w:t>可以满足GB12348-2008《工业企业厂界环境噪声排放标准》中</w:t>
            </w:r>
            <w:r>
              <w:rPr>
                <w:rFonts w:hint="eastAsia" w:ascii="Times New Roman" w:hAnsi="Times New Roman" w:eastAsia="宋体" w:cs="Times New Roman"/>
                <w:sz w:val="24"/>
                <w:lang w:val="en-US" w:eastAsia="zh-CN"/>
              </w:rPr>
              <w:t>4a</w:t>
            </w:r>
            <w:r>
              <w:rPr>
                <w:rFonts w:hint="default" w:ascii="Times New Roman" w:hAnsi="Times New Roman" w:eastAsia="宋体" w:cs="Times New Roman"/>
                <w:sz w:val="24"/>
                <w:lang w:val="en-US" w:eastAsia="zh-CN"/>
              </w:rPr>
              <w:t>类排放标准要求。</w:t>
            </w:r>
            <w:r>
              <w:rPr>
                <w:rFonts w:hint="eastAsia" w:ascii="Times New Roman" w:hAnsi="Times New Roman" w:eastAsia="宋体" w:cs="Times New Roman"/>
                <w:sz w:val="24"/>
                <w:lang w:val="en-US" w:eastAsia="zh-CN"/>
              </w:rPr>
              <w:t>对周围声环境影响较小，满足环评及审批部门的验收要求。</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4、固体废物</w:t>
            </w:r>
          </w:p>
          <w:p>
            <w:pPr>
              <w:spacing w:line="360" w:lineRule="auto"/>
              <w:ind w:firstLine="480" w:firstLineChars="200"/>
              <w:rPr>
                <w:sz w:val="24"/>
              </w:rPr>
            </w:pPr>
            <w:r>
              <w:rPr>
                <w:rFonts w:hint="eastAsia" w:ascii="Times New Roman" w:hAnsi="Times New Roman" w:eastAsia="宋体" w:cs="Times New Roman"/>
                <w:sz w:val="24"/>
                <w:lang w:val="en-US" w:eastAsia="zh-CN"/>
              </w:rPr>
              <w:t>本项目生产过程中不使用</w:t>
            </w:r>
            <w:r>
              <w:rPr>
                <w:rFonts w:hint="eastAsia" w:eastAsia="宋体" w:cs="Times New Roman"/>
                <w:sz w:val="24"/>
                <w:lang w:val="en-US" w:eastAsia="zh-CN"/>
              </w:rPr>
              <w:t>切削液</w:t>
            </w:r>
            <w:r>
              <w:rPr>
                <w:rFonts w:hint="eastAsia" w:ascii="Times New Roman" w:hAnsi="Times New Roman" w:eastAsia="宋体" w:cs="Times New Roman"/>
                <w:sz w:val="24"/>
                <w:lang w:val="en-US" w:eastAsia="zh-CN"/>
              </w:rPr>
              <w:t>。运营期间的固体废物主要为切割产生的边角料</w:t>
            </w:r>
            <w:r>
              <w:rPr>
                <w:rFonts w:hint="eastAsia"/>
                <w:color w:val="auto"/>
                <w:sz w:val="24"/>
                <w:szCs w:val="24"/>
                <w:shd w:val="clear" w:color="auto" w:fill="auto"/>
                <w:lang w:val="en-US" w:eastAsia="zh-CN"/>
              </w:rPr>
              <w:t>、落地金属粉尘及职工生活垃圾</w:t>
            </w:r>
            <w:r>
              <w:rPr>
                <w:rFonts w:hint="eastAsia"/>
                <w:color w:val="auto"/>
                <w:sz w:val="24"/>
                <w:szCs w:val="24"/>
                <w:shd w:val="clear" w:color="auto" w:fill="auto"/>
                <w:lang w:eastAsia="zh-CN"/>
              </w:rPr>
              <w:t>。</w:t>
            </w:r>
            <w:r>
              <w:rPr>
                <w:rFonts w:hint="eastAsia"/>
                <w:color w:val="auto"/>
                <w:sz w:val="24"/>
                <w:szCs w:val="24"/>
                <w:shd w:val="clear" w:color="auto" w:fill="auto"/>
                <w:lang w:val="en-US" w:eastAsia="zh-CN"/>
              </w:rPr>
              <w:t>其中边角料产生量为3000t/a，金属落地粉尘产生量为2t/a，边角料以及落地金属粉尘集中收集，外卖给废品回收单位；生活垃圾集中收集，定期由环卫部门集中处置。</w:t>
            </w:r>
          </w:p>
          <w:p>
            <w:pPr>
              <w:spacing w:line="360" w:lineRule="auto"/>
              <w:ind w:firstLine="480" w:firstLineChars="200"/>
              <w:rPr>
                <w:rFonts w:hint="eastAsia" w:ascii="Times New Roman" w:hAnsi="Times New Roman" w:eastAsia="宋体" w:cs="Times New Roman"/>
                <w:sz w:val="24"/>
                <w:lang w:eastAsia="zh-CN"/>
              </w:rPr>
            </w:pPr>
            <w:r>
              <w:rPr>
                <w:rFonts w:hint="eastAsia" w:hAnsi="宋体"/>
                <w:sz w:val="24"/>
                <w:lang w:val="en-US" w:eastAsia="zh-CN"/>
              </w:rPr>
              <w:t>各项固体废物基本得到了妥善处理，未产生二次污染。</w:t>
            </w:r>
            <w:r>
              <w:rPr>
                <w:rFonts w:hint="eastAsia" w:hAnsi="宋体"/>
                <w:sz w:val="24"/>
                <w:lang w:eastAsia="zh-CN"/>
              </w:rPr>
              <w:t>满足环评及批复的验收要求。</w:t>
            </w:r>
          </w:p>
          <w:p>
            <w:pPr>
              <w:numPr>
                <w:numId w:val="0"/>
              </w:numPr>
              <w:spacing w:beforeLines="20" w:line="360" w:lineRule="auto"/>
              <w:ind w:leftChars="200"/>
              <w:rPr>
                <w:rFonts w:hint="default" w:ascii="Times New Roman" w:hAnsi="Times New Roman" w:cs="Times New Roman"/>
                <w:sz w:val="24"/>
                <w:lang w:eastAsia="zh-CN"/>
              </w:rPr>
            </w:pPr>
            <w:r>
              <w:rPr>
                <w:rFonts w:hint="default" w:ascii="Times New Roman" w:hAnsi="Times New Roman" w:cs="Times New Roman"/>
                <w:sz w:val="24"/>
                <w:lang w:val="en-US" w:eastAsia="zh-CN"/>
              </w:rPr>
              <w:t>5、</w:t>
            </w:r>
            <w:r>
              <w:rPr>
                <w:rFonts w:hint="default" w:ascii="Times New Roman" w:hAnsi="Times New Roman" w:cs="Times New Roman"/>
                <w:sz w:val="24"/>
                <w:lang w:eastAsia="zh-CN"/>
              </w:rPr>
              <w:t>总量控制</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cs="Times New Roman"/>
                <w:color w:val="000000"/>
                <w:sz w:val="24"/>
                <w:lang w:val="en-US" w:eastAsia="zh-CN"/>
              </w:rPr>
              <w:t>根据国家环保部《“十三五”主要污染物总量控制规划》，结合项目特点以及地方的环保要求，本工程在营运期后不涉及有关于 COD、NH</w:t>
            </w:r>
            <w:r>
              <w:rPr>
                <w:rFonts w:hint="default" w:ascii="Times New Roman" w:hAnsi="Times New Roman" w:cs="Times New Roman"/>
                <w:color w:val="000000"/>
                <w:sz w:val="24"/>
                <w:vertAlign w:val="subscript"/>
                <w:lang w:val="en-US" w:eastAsia="zh-CN"/>
              </w:rPr>
              <w:t>3</w:t>
            </w:r>
            <w:r>
              <w:rPr>
                <w:rFonts w:hint="default" w:ascii="Times New Roman" w:hAnsi="Times New Roman" w:cs="Times New Roman"/>
                <w:color w:val="000000"/>
                <w:sz w:val="24"/>
                <w:lang w:val="en-US" w:eastAsia="zh-CN"/>
              </w:rPr>
              <w:t>-N、SO</w:t>
            </w:r>
            <w:r>
              <w:rPr>
                <w:rFonts w:hint="default" w:ascii="Times New Roman" w:hAnsi="Times New Roman" w:cs="Times New Roman"/>
                <w:color w:val="000000"/>
                <w:sz w:val="24"/>
                <w:vertAlign w:val="subscript"/>
                <w:lang w:val="en-US" w:eastAsia="zh-CN"/>
              </w:rPr>
              <w:t>2</w:t>
            </w:r>
            <w:r>
              <w:rPr>
                <w:rFonts w:hint="default" w:ascii="Times New Roman" w:hAnsi="Times New Roman" w:cs="Times New Roman"/>
                <w:color w:val="000000"/>
                <w:sz w:val="24"/>
                <w:lang w:val="en-US" w:eastAsia="zh-CN"/>
              </w:rPr>
              <w:t>、NO</w:t>
            </w:r>
            <w:r>
              <w:rPr>
                <w:rFonts w:hint="default" w:ascii="Times New Roman" w:hAnsi="Times New Roman" w:cs="Times New Roman"/>
                <w:color w:val="000000"/>
                <w:sz w:val="24"/>
                <w:vertAlign w:val="subscript"/>
                <w:lang w:val="en-US" w:eastAsia="zh-CN"/>
              </w:rPr>
              <w:t>X</w:t>
            </w:r>
            <w:r>
              <w:rPr>
                <w:rFonts w:hint="default" w:ascii="Times New Roman" w:hAnsi="Times New Roman" w:cs="Times New Roman"/>
                <w:color w:val="000000"/>
                <w:sz w:val="24"/>
                <w:lang w:val="en-US" w:eastAsia="zh-CN"/>
              </w:rPr>
              <w:t>等污染物，因此本项目不涉及总量问题</w:t>
            </w:r>
            <w:r>
              <w:rPr>
                <w:rFonts w:hint="default" w:ascii="Times New Roman" w:hAnsi="Times New Roman" w:cs="Times New Roman"/>
                <w:color w:val="000000"/>
                <w:sz w:val="24"/>
                <w:lang w:eastAsia="zh-CN"/>
              </w:rPr>
              <w:t>。</w:t>
            </w:r>
          </w:p>
          <w:p>
            <w:pPr>
              <w:spacing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6、</w:t>
            </w:r>
            <w:r>
              <w:rPr>
                <w:rFonts w:hint="default" w:ascii="Times New Roman" w:hAnsi="Times New Roman" w:cs="Times New Roman"/>
                <w:sz w:val="24"/>
              </w:rPr>
              <w:t>公众意见调查结果</w:t>
            </w:r>
          </w:p>
          <w:p>
            <w:pPr>
              <w:spacing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本项目位于德惠市米沙子102国道北侧</w:t>
            </w:r>
            <w:r>
              <w:rPr>
                <w:rFonts w:hint="eastAsia" w:cs="Times New Roman"/>
                <w:sz w:val="24"/>
                <w:lang w:val="en-US" w:eastAsia="zh-CN"/>
              </w:rPr>
              <w:t>1115-1116公里处</w:t>
            </w:r>
            <w:r>
              <w:rPr>
                <w:rFonts w:hint="default" w:ascii="Times New Roman" w:hAnsi="Times New Roman" w:cs="Times New Roman"/>
                <w:sz w:val="24"/>
              </w:rPr>
              <w:t>。经向</w:t>
            </w:r>
            <w:r>
              <w:rPr>
                <w:rFonts w:hint="eastAsia" w:cs="Times New Roman"/>
                <w:sz w:val="24"/>
                <w:lang w:eastAsia="zh-CN"/>
              </w:rPr>
              <w:t>长春</w:t>
            </w:r>
            <w:r>
              <w:rPr>
                <w:rFonts w:hint="default" w:ascii="Times New Roman" w:hAnsi="Times New Roman" w:cs="Times New Roman"/>
                <w:sz w:val="24"/>
              </w:rPr>
              <w:t>市</w:t>
            </w:r>
            <w:r>
              <w:rPr>
                <w:rFonts w:hint="eastAsia" w:cs="Times New Roman"/>
                <w:sz w:val="24"/>
                <w:lang w:eastAsia="zh-CN"/>
              </w:rPr>
              <w:t>生态环境</w:t>
            </w:r>
            <w:r>
              <w:rPr>
                <w:rFonts w:hint="default" w:ascii="Times New Roman" w:hAnsi="Times New Roman" w:cs="Times New Roman"/>
                <w:sz w:val="24"/>
              </w:rPr>
              <w:t>局</w:t>
            </w:r>
            <w:r>
              <w:rPr>
                <w:rFonts w:hint="eastAsia" w:cs="Times New Roman"/>
                <w:sz w:val="24"/>
                <w:lang w:eastAsia="zh-CN"/>
              </w:rPr>
              <w:t>德惠市分局</w:t>
            </w:r>
            <w:r>
              <w:rPr>
                <w:rFonts w:hint="default" w:ascii="Times New Roman" w:hAnsi="Times New Roman" w:cs="Times New Roman"/>
                <w:sz w:val="24"/>
              </w:rPr>
              <w:t>咨询，该项目建设及运行阶段，均未接到投诉，未发生扰民事件。</w:t>
            </w:r>
          </w:p>
          <w:p>
            <w:pPr>
              <w:spacing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7</w:t>
            </w:r>
            <w:r>
              <w:rPr>
                <w:rFonts w:hint="default" w:ascii="Times New Roman" w:hAnsi="Times New Roman" w:cs="Times New Roman"/>
                <w:sz w:val="24"/>
              </w:rPr>
              <w:t>、竣工验收结论</w:t>
            </w:r>
          </w:p>
          <w:p>
            <w:pPr>
              <w:spacing w:beforeLines="20" w:line="360" w:lineRule="auto"/>
              <w:ind w:firstLine="480" w:firstLineChars="200"/>
              <w:rPr>
                <w:rFonts w:hint="default" w:ascii="Times New Roman" w:hAnsi="Times New Roman" w:eastAsia="仿宋_GB2312" w:cs="Times New Roman"/>
                <w:color w:val="000000"/>
                <w:sz w:val="24"/>
              </w:rPr>
            </w:pPr>
            <w:r>
              <w:rPr>
                <w:rFonts w:hint="default" w:ascii="Times New Roman" w:hAnsi="Times New Roman" w:cs="Times New Roman"/>
                <w:sz w:val="24"/>
              </w:rPr>
              <w:t>根据对项目竣工环境保护验收监测结果，该项目执行了建设项目环境管理制度</w:t>
            </w:r>
          </w:p>
          <w:p>
            <w:pPr>
              <w:spacing w:beforeLines="20" w:line="360" w:lineRule="auto"/>
              <w:rPr>
                <w:rFonts w:hint="default" w:ascii="Times New Roman" w:hAnsi="Times New Roman" w:cs="Times New Roman"/>
                <w:sz w:val="24"/>
              </w:rPr>
            </w:pPr>
            <w:r>
              <w:rPr>
                <w:rFonts w:hint="default" w:ascii="Times New Roman" w:hAnsi="Times New Roman" w:cs="Times New Roman"/>
                <w:sz w:val="24"/>
              </w:rPr>
              <w:t>进行了环境影响评价，批复文件齐全，环境文件及批复提出的各项环境保护措施要求得到了较好的落实，基本执行了环境保护“三同时”制度。</w:t>
            </w:r>
          </w:p>
          <w:p>
            <w:pPr>
              <w:spacing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因此，本项目符合建设项目竣工环境保护验收的要求。</w:t>
            </w:r>
          </w:p>
          <w:p>
            <w:pPr>
              <w:pStyle w:val="33"/>
              <w:rPr>
                <w:rFonts w:hint="eastAsia" w:eastAsia="宋体"/>
                <w:color w:val="auto"/>
                <w:lang w:val="en-US" w:eastAsia="zh-CN"/>
              </w:rPr>
            </w:pPr>
            <w:r>
              <w:rPr>
                <w:rFonts w:hint="eastAsia" w:ascii="Times New Roman" w:hAnsi="Times New Roman" w:cs="Times New Roman"/>
                <w:color w:val="auto"/>
                <w:sz w:val="24"/>
                <w:lang w:val="en-US" w:eastAsia="zh-CN"/>
              </w:rPr>
              <w:t>8、其他信息</w:t>
            </w:r>
          </w:p>
          <w:p>
            <w:pPr>
              <w:spacing w:line="360" w:lineRule="auto"/>
              <w:ind w:firstLine="480" w:firstLineChars="200"/>
              <w:rPr>
                <w:rFonts w:hint="eastAsia" w:eastAsia="宋体"/>
                <w:sz w:val="24"/>
                <w:szCs w:val="24"/>
                <w:lang w:val="en-US" w:eastAsia="zh-CN"/>
              </w:rPr>
            </w:pPr>
            <w:r>
              <w:rPr>
                <w:rFonts w:hint="eastAsia"/>
                <w:sz w:val="24"/>
                <w:szCs w:val="24"/>
                <w:lang w:val="en-US" w:eastAsia="zh-CN"/>
              </w:rPr>
              <w:t>1、审批信息</w:t>
            </w:r>
          </w:p>
          <w:p>
            <w:pPr>
              <w:spacing w:line="360" w:lineRule="auto"/>
              <w:ind w:firstLine="480" w:firstLineChars="200"/>
              <w:rPr>
                <w:rFonts w:hint="default" w:ascii="Times New Roman" w:hAnsi="Times New Roman" w:cs="Times New Roman"/>
                <w:color w:val="000000"/>
                <w:sz w:val="24"/>
                <w:szCs w:val="24"/>
                <w:lang w:val="en-US" w:eastAsia="zh-CN"/>
              </w:rPr>
            </w:pPr>
            <w:r>
              <w:rPr>
                <w:rFonts w:hint="eastAsia"/>
                <w:color w:val="auto"/>
                <w:sz w:val="24"/>
                <w:szCs w:val="24"/>
                <w:shd w:val="clear" w:color="auto" w:fill="auto"/>
              </w:rPr>
              <w:t>本项目位于德惠市米沙子102国道北侧</w:t>
            </w:r>
            <w:r>
              <w:rPr>
                <w:rFonts w:hint="eastAsia"/>
                <w:color w:val="auto"/>
                <w:sz w:val="24"/>
                <w:szCs w:val="24"/>
                <w:shd w:val="clear" w:color="auto" w:fill="auto"/>
                <w:lang w:val="en-US" w:eastAsia="zh-CN"/>
              </w:rPr>
              <w:t>1115-1116公里处</w:t>
            </w:r>
            <w:r>
              <w:rPr>
                <w:rFonts w:hint="eastAsia"/>
                <w:color w:val="auto"/>
                <w:sz w:val="24"/>
                <w:szCs w:val="24"/>
                <w:shd w:val="clear" w:color="auto" w:fill="auto"/>
                <w:lang w:eastAsia="zh-CN"/>
              </w:rPr>
              <w:t>，</w:t>
            </w:r>
            <w:r>
              <w:rPr>
                <w:rFonts w:hint="eastAsia"/>
                <w:color w:val="auto"/>
                <w:sz w:val="24"/>
                <w:szCs w:val="24"/>
                <w:shd w:val="clear" w:color="auto" w:fill="auto"/>
              </w:rPr>
              <w:t>本项目总占地面积</w:t>
            </w:r>
            <w:r>
              <w:rPr>
                <w:rFonts w:hint="eastAsia"/>
                <w:color w:val="auto"/>
                <w:sz w:val="24"/>
                <w:szCs w:val="24"/>
                <w:shd w:val="clear" w:color="auto" w:fill="auto"/>
                <w:lang w:val="en-US" w:eastAsia="zh-CN"/>
              </w:rPr>
              <w:t>61878.41m</w:t>
            </w:r>
            <w:r>
              <w:rPr>
                <w:rFonts w:hint="eastAsia"/>
                <w:color w:val="auto"/>
                <w:sz w:val="24"/>
                <w:szCs w:val="24"/>
                <w:shd w:val="clear" w:color="auto" w:fill="auto"/>
                <w:vertAlign w:val="superscript"/>
                <w:lang w:val="en-US" w:eastAsia="zh-CN"/>
              </w:rPr>
              <w:t>2</w:t>
            </w:r>
            <w:r>
              <w:rPr>
                <w:rFonts w:hint="eastAsia"/>
                <w:color w:val="auto"/>
                <w:sz w:val="24"/>
                <w:szCs w:val="24"/>
                <w:shd w:val="clear" w:color="auto" w:fill="auto"/>
              </w:rPr>
              <w:t>，</w:t>
            </w:r>
            <w:r>
              <w:rPr>
                <w:rFonts w:hint="eastAsia"/>
                <w:color w:val="auto"/>
                <w:sz w:val="24"/>
                <w:szCs w:val="24"/>
                <w:shd w:val="clear" w:color="auto" w:fill="auto"/>
                <w:lang w:val="en-US" w:eastAsia="zh-CN"/>
              </w:rPr>
              <w:t>占地性质为工业用地，</w:t>
            </w:r>
            <w:r>
              <w:rPr>
                <w:rFonts w:hint="eastAsia"/>
                <w:color w:val="auto"/>
                <w:sz w:val="24"/>
                <w:szCs w:val="24"/>
                <w:shd w:val="clear" w:color="auto" w:fill="auto"/>
              </w:rPr>
              <w:t>建筑面积</w:t>
            </w:r>
            <w:r>
              <w:rPr>
                <w:rFonts w:hint="eastAsia"/>
                <w:color w:val="auto"/>
                <w:sz w:val="24"/>
                <w:szCs w:val="24"/>
                <w:shd w:val="clear" w:color="auto" w:fill="auto"/>
                <w:lang w:val="en-US" w:eastAsia="zh-CN"/>
              </w:rPr>
              <w:t>35044.28m</w:t>
            </w:r>
            <w:r>
              <w:rPr>
                <w:rFonts w:hint="eastAsia"/>
                <w:color w:val="auto"/>
                <w:sz w:val="24"/>
                <w:szCs w:val="24"/>
                <w:shd w:val="clear" w:color="auto" w:fill="auto"/>
                <w:vertAlign w:val="superscript"/>
                <w:lang w:val="en-US" w:eastAsia="zh-CN"/>
              </w:rPr>
              <w:t>2</w:t>
            </w:r>
            <w:r>
              <w:rPr>
                <w:rFonts w:hint="eastAsia"/>
                <w:color w:val="auto"/>
                <w:sz w:val="24"/>
                <w:szCs w:val="24"/>
                <w:shd w:val="clear" w:color="auto" w:fill="auto"/>
                <w:lang w:eastAsia="zh-CN"/>
              </w:rPr>
              <w:t>。</w:t>
            </w:r>
            <w:r>
              <w:rPr>
                <w:rFonts w:hint="eastAsia" w:ascii="宋体" w:hAnsi="宋体" w:eastAsia="宋体" w:cs="宋体"/>
                <w:color w:val="auto"/>
                <w:sz w:val="24"/>
                <w:shd w:val="clear" w:color="auto" w:fill="auto"/>
                <w:lang w:val="en-US" w:eastAsia="zh-CN"/>
              </w:rPr>
              <w:t>本项目主要</w:t>
            </w:r>
            <w:r>
              <w:rPr>
                <w:rFonts w:hint="eastAsia" w:ascii="宋体" w:hAnsi="宋体" w:cs="宋体"/>
                <w:color w:val="auto"/>
                <w:sz w:val="24"/>
                <w:shd w:val="clear" w:color="auto" w:fill="auto"/>
                <w:lang w:val="en-US" w:eastAsia="zh-CN"/>
              </w:rPr>
              <w:t>生产重型钢结构，年产钢结构</w:t>
            </w:r>
            <w:r>
              <w:rPr>
                <w:rFonts w:hint="default" w:ascii="Times New Roman" w:hAnsi="Times New Roman" w:cs="Times New Roman"/>
                <w:color w:val="auto"/>
                <w:sz w:val="24"/>
                <w:shd w:val="clear" w:color="auto" w:fill="auto"/>
                <w:lang w:val="en-US" w:eastAsia="zh-CN"/>
              </w:rPr>
              <w:t>40000吨</w:t>
            </w:r>
            <w:r>
              <w:rPr>
                <w:rFonts w:hint="default" w:ascii="Times New Roman" w:hAnsi="Times New Roman" w:cs="Times New Roman"/>
                <w:color w:val="auto"/>
                <w:sz w:val="24"/>
                <w:szCs w:val="24"/>
                <w:shd w:val="clear" w:color="auto" w:fill="auto"/>
                <w:lang w:val="en-US" w:eastAsia="zh-CN"/>
              </w:rPr>
              <w:t>。</w:t>
            </w:r>
          </w:p>
          <w:p>
            <w:pPr>
              <w:spacing w:line="360" w:lineRule="auto"/>
              <w:ind w:firstLine="480"/>
              <w:rPr>
                <w:rFonts w:hint="eastAsia" w:cs="Times New Roman"/>
                <w:color w:val="000000"/>
                <w:sz w:val="24"/>
                <w:lang w:val="en-US" w:eastAsia="zh-CN"/>
              </w:rPr>
            </w:pPr>
            <w:r>
              <w:rPr>
                <w:rFonts w:hint="eastAsia" w:cs="Times New Roman"/>
                <w:color w:val="000000"/>
                <w:sz w:val="24"/>
                <w:lang w:val="en-US" w:eastAsia="zh-CN"/>
              </w:rPr>
              <w:t>2016年1月，</w:t>
            </w:r>
            <w:r>
              <w:rPr>
                <w:rFonts w:hint="eastAsia" w:ascii="宋体" w:hAnsi="宋体" w:cs="宋体"/>
                <w:color w:val="auto"/>
                <w:sz w:val="24"/>
                <w:shd w:val="clear" w:color="auto" w:fill="auto"/>
                <w:lang w:eastAsia="zh-CN"/>
              </w:rPr>
              <w:t>吉林省远大重型钢结构有限公司</w:t>
            </w:r>
            <w:r>
              <w:rPr>
                <w:rFonts w:hint="eastAsia" w:cs="Times New Roman"/>
                <w:color w:val="000000"/>
                <w:sz w:val="24"/>
                <w:lang w:val="en-US" w:eastAsia="zh-CN"/>
              </w:rPr>
              <w:t>委托延边朝鲜族自治州环境保护研究所编制完成了《</w:t>
            </w:r>
            <w:r>
              <w:rPr>
                <w:rFonts w:hint="eastAsia" w:ascii="宋体" w:hAnsi="宋体" w:cs="宋体"/>
                <w:color w:val="auto"/>
                <w:sz w:val="24"/>
                <w:shd w:val="clear" w:color="auto" w:fill="auto"/>
                <w:lang w:eastAsia="zh-CN"/>
              </w:rPr>
              <w:t>吉林省远大重型钢结构有限公</w:t>
            </w:r>
            <w:r>
              <w:rPr>
                <w:rFonts w:hint="default" w:ascii="Times New Roman" w:hAnsi="Times New Roman" w:cs="Times New Roman"/>
                <w:color w:val="auto"/>
                <w:sz w:val="24"/>
                <w:shd w:val="clear" w:color="auto" w:fill="auto"/>
                <w:lang w:eastAsia="zh-CN"/>
              </w:rPr>
              <w:t>司年产</w:t>
            </w:r>
            <w:r>
              <w:rPr>
                <w:rFonts w:hint="default" w:ascii="Times New Roman" w:hAnsi="Times New Roman" w:cs="Times New Roman"/>
                <w:color w:val="auto"/>
                <w:sz w:val="24"/>
                <w:shd w:val="clear" w:color="auto" w:fill="auto"/>
                <w:lang w:val="en-US" w:eastAsia="zh-CN"/>
              </w:rPr>
              <w:t>40000吨钢结</w:t>
            </w:r>
            <w:r>
              <w:rPr>
                <w:rFonts w:hint="eastAsia" w:ascii="宋体" w:hAnsi="宋体" w:cs="宋体"/>
                <w:color w:val="auto"/>
                <w:sz w:val="24"/>
                <w:shd w:val="clear" w:color="auto" w:fill="auto"/>
                <w:lang w:val="en-US" w:eastAsia="zh-CN"/>
              </w:rPr>
              <w:t>构</w:t>
            </w:r>
            <w:r>
              <w:rPr>
                <w:rFonts w:hint="eastAsia" w:cs="Times New Roman"/>
                <w:color w:val="000000"/>
                <w:sz w:val="24"/>
                <w:lang w:val="en-US" w:eastAsia="zh-CN"/>
              </w:rPr>
              <w:t>项目环境影响报告表》，并于2016年3月9日取得了长春市生态环境局德惠市分局的批复，批复文号为：德环审字【2016】12号。</w:t>
            </w:r>
          </w:p>
          <w:p>
            <w:pPr>
              <w:spacing w:line="360" w:lineRule="auto"/>
              <w:ind w:firstLine="48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rPr>
              <w:t>依据《建设项目环境保护管理条例》（国务院第682号令）及国环规环评</w:t>
            </w:r>
            <w:r>
              <w:rPr>
                <w:rFonts w:hint="eastAsia" w:cs="Times New Roman"/>
                <w:color w:val="000000"/>
                <w:sz w:val="24"/>
                <w:lang w:eastAsia="zh-CN"/>
              </w:rPr>
              <w:t>【</w:t>
            </w:r>
            <w:r>
              <w:rPr>
                <w:rFonts w:hint="eastAsia" w:cs="Times New Roman"/>
                <w:color w:val="000000"/>
                <w:sz w:val="24"/>
                <w:lang w:val="en-US" w:eastAsia="zh-CN"/>
              </w:rPr>
              <w:t>2017】</w:t>
            </w:r>
            <w:r>
              <w:rPr>
                <w:rFonts w:hint="default" w:ascii="Times New Roman" w:hAnsi="Times New Roman" w:eastAsia="宋体" w:cs="Times New Roman"/>
                <w:color w:val="000000"/>
                <w:sz w:val="24"/>
              </w:rPr>
              <w:t>4号《建设项目竣工环境保护验收暂行办法》的有关规定，</w:t>
            </w:r>
            <w:r>
              <w:rPr>
                <w:rFonts w:hint="eastAsia" w:ascii="宋体" w:hAnsi="宋体" w:cs="宋体"/>
                <w:color w:val="auto"/>
                <w:sz w:val="24"/>
                <w:shd w:val="clear" w:color="auto" w:fill="auto"/>
                <w:lang w:eastAsia="zh-CN"/>
              </w:rPr>
              <w:t>吉林省远大重型钢结构有限公司</w:t>
            </w:r>
            <w:r>
              <w:rPr>
                <w:rFonts w:hint="default" w:ascii="Times New Roman" w:hAnsi="Times New Roman" w:eastAsia="宋体" w:cs="Times New Roman"/>
                <w:color w:val="000000"/>
                <w:sz w:val="24"/>
              </w:rPr>
              <w:t>开展了竣工环保验收工作，并委托吉林省</w:t>
            </w:r>
            <w:r>
              <w:rPr>
                <w:rFonts w:hint="default" w:ascii="Times New Roman" w:hAnsi="Times New Roman" w:eastAsia="宋体" w:cs="Times New Roman"/>
                <w:color w:val="000000"/>
                <w:sz w:val="24"/>
                <w:lang w:eastAsia="zh-CN"/>
              </w:rPr>
              <w:t>世翔</w:t>
            </w:r>
            <w:r>
              <w:rPr>
                <w:rFonts w:hint="default" w:ascii="Times New Roman" w:hAnsi="Times New Roman" w:eastAsia="宋体" w:cs="Times New Roman"/>
                <w:color w:val="000000"/>
                <w:sz w:val="24"/>
              </w:rPr>
              <w:t>环境科技有限公司于</w:t>
            </w:r>
            <w:r>
              <w:rPr>
                <w:rFonts w:hint="default" w:ascii="Times New Roman" w:hAnsi="Times New Roman" w:eastAsia="宋体" w:cs="Times New Roman"/>
                <w:color w:val="auto"/>
                <w:sz w:val="24"/>
                <w:highlight w:val="none"/>
                <w:shd w:val="clear" w:color="auto" w:fill="auto"/>
              </w:rPr>
              <w:t>20</w:t>
            </w:r>
            <w:r>
              <w:rPr>
                <w:rFonts w:hint="eastAsia" w:cs="Times New Roman"/>
                <w:color w:val="auto"/>
                <w:sz w:val="24"/>
                <w:highlight w:val="none"/>
                <w:shd w:val="clear" w:color="auto" w:fill="auto"/>
                <w:lang w:val="en-US" w:eastAsia="zh-CN"/>
              </w:rPr>
              <w:t>20</w:t>
            </w:r>
            <w:r>
              <w:rPr>
                <w:rFonts w:hint="default" w:ascii="Times New Roman" w:hAnsi="Times New Roman" w:eastAsia="宋体" w:cs="Times New Roman"/>
                <w:color w:val="auto"/>
                <w:sz w:val="24"/>
                <w:highlight w:val="none"/>
                <w:shd w:val="clear" w:color="auto" w:fill="auto"/>
              </w:rPr>
              <w:t>年</w:t>
            </w:r>
            <w:r>
              <w:rPr>
                <w:rFonts w:hint="eastAsia" w:cs="Times New Roman"/>
                <w:color w:val="auto"/>
                <w:sz w:val="24"/>
                <w:highlight w:val="none"/>
                <w:shd w:val="clear" w:color="auto" w:fill="auto"/>
                <w:lang w:val="en-US" w:eastAsia="zh-CN"/>
              </w:rPr>
              <w:t>9</w:t>
            </w:r>
            <w:r>
              <w:rPr>
                <w:rFonts w:hint="default" w:ascii="Times New Roman" w:hAnsi="Times New Roman" w:eastAsia="宋体" w:cs="Times New Roman"/>
                <w:color w:val="auto"/>
                <w:sz w:val="24"/>
                <w:highlight w:val="none"/>
                <w:shd w:val="clear" w:color="auto" w:fill="auto"/>
              </w:rPr>
              <w:t>月</w:t>
            </w:r>
            <w:r>
              <w:rPr>
                <w:rFonts w:hint="eastAsia" w:cs="Times New Roman"/>
                <w:color w:val="auto"/>
                <w:sz w:val="24"/>
                <w:highlight w:val="none"/>
                <w:shd w:val="clear" w:color="auto" w:fill="auto"/>
                <w:lang w:val="en-US" w:eastAsia="zh-CN"/>
              </w:rPr>
              <w:t>13</w:t>
            </w:r>
            <w:r>
              <w:rPr>
                <w:rFonts w:hint="default" w:ascii="Times New Roman" w:hAnsi="Times New Roman" w:eastAsia="宋体" w:cs="Times New Roman"/>
                <w:color w:val="auto"/>
                <w:sz w:val="24"/>
                <w:highlight w:val="none"/>
                <w:shd w:val="clear" w:color="auto" w:fill="auto"/>
              </w:rPr>
              <w:t>日-</w:t>
            </w:r>
            <w:r>
              <w:rPr>
                <w:rFonts w:hint="eastAsia" w:cs="Times New Roman"/>
                <w:color w:val="auto"/>
                <w:sz w:val="24"/>
                <w:highlight w:val="none"/>
                <w:shd w:val="clear" w:color="auto" w:fill="auto"/>
                <w:lang w:val="en-US" w:eastAsia="zh-CN"/>
              </w:rPr>
              <w:t>9月14</w:t>
            </w:r>
            <w:r>
              <w:rPr>
                <w:rFonts w:hint="default" w:ascii="Times New Roman" w:hAnsi="Times New Roman" w:eastAsia="宋体" w:cs="Times New Roman"/>
                <w:color w:val="auto"/>
                <w:sz w:val="24"/>
                <w:highlight w:val="none"/>
                <w:shd w:val="clear" w:color="auto" w:fill="auto"/>
              </w:rPr>
              <w:t>日</w:t>
            </w:r>
            <w:r>
              <w:rPr>
                <w:rFonts w:hint="default" w:ascii="Times New Roman" w:hAnsi="Times New Roman" w:eastAsia="宋体" w:cs="Times New Roman"/>
                <w:color w:val="000000"/>
                <w:sz w:val="24"/>
              </w:rPr>
              <w:t>对该项目的污染物排放情况进行监测。</w:t>
            </w:r>
          </w:p>
          <w:p>
            <w:pPr>
              <w:pStyle w:val="33"/>
              <w:rPr>
                <w:rFonts w:hint="default" w:ascii="Times New Roman" w:hAnsi="Times New Roman" w:eastAsia="宋体" w:cs="Times New Roman"/>
                <w:color w:val="000000"/>
                <w:sz w:val="24"/>
              </w:rPr>
            </w:pPr>
            <w:r>
              <w:rPr>
                <w:rFonts w:hint="eastAsia" w:ascii="Times New Roman" w:hAnsi="Times New Roman" w:cs="Times New Roman"/>
                <w:color w:val="auto"/>
                <w:sz w:val="24"/>
              </w:rPr>
              <w:t>吉林省世翔环境科技有限公司于20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10</w:t>
            </w:r>
            <w:r>
              <w:rPr>
                <w:rFonts w:hint="eastAsia" w:ascii="Times New Roman" w:hAnsi="Times New Roman" w:cs="Times New Roman"/>
                <w:color w:val="auto"/>
                <w:sz w:val="24"/>
              </w:rPr>
              <w:t>日对</w:t>
            </w:r>
            <w:r>
              <w:rPr>
                <w:rFonts w:hint="eastAsia" w:ascii="宋体" w:hAnsi="宋体" w:cs="宋体"/>
                <w:color w:val="auto"/>
                <w:sz w:val="24"/>
                <w:shd w:val="clear" w:color="auto" w:fill="auto"/>
                <w:lang w:eastAsia="zh-CN"/>
              </w:rPr>
              <w:t>吉林省远大重型钢结构有限公司</w:t>
            </w:r>
            <w:r>
              <w:rPr>
                <w:rFonts w:hint="eastAsia" w:ascii="Times New Roman" w:hAnsi="Times New Roman" w:cs="Times New Roman"/>
                <w:color w:val="auto"/>
                <w:sz w:val="24"/>
              </w:rPr>
              <w:t>进行了现场勘察，在进行现场勘察和查阅建设单位提供的有关资料的基础上，吉林省世翔环境科技有限公司编制了《</w:t>
            </w:r>
            <w:r>
              <w:rPr>
                <w:rFonts w:hint="eastAsia" w:ascii="宋体" w:hAnsi="宋体" w:cs="宋体"/>
                <w:color w:val="auto"/>
                <w:sz w:val="24"/>
                <w:shd w:val="clear" w:color="auto" w:fill="auto"/>
                <w:lang w:eastAsia="zh-CN"/>
              </w:rPr>
              <w:t>吉林省远大重型钢结构有限公</w:t>
            </w:r>
            <w:r>
              <w:rPr>
                <w:rFonts w:hint="default" w:ascii="Times New Roman" w:hAnsi="Times New Roman" w:cs="Times New Roman"/>
                <w:color w:val="auto"/>
                <w:sz w:val="24"/>
                <w:shd w:val="clear" w:color="auto" w:fill="auto"/>
                <w:lang w:eastAsia="zh-CN"/>
              </w:rPr>
              <w:t>司年产</w:t>
            </w:r>
            <w:r>
              <w:rPr>
                <w:rFonts w:hint="default" w:ascii="Times New Roman" w:hAnsi="Times New Roman" w:cs="Times New Roman"/>
                <w:color w:val="auto"/>
                <w:sz w:val="24"/>
                <w:shd w:val="clear" w:color="auto" w:fill="auto"/>
                <w:lang w:val="en-US" w:eastAsia="zh-CN"/>
              </w:rPr>
              <w:t>40000吨钢结构项目</w:t>
            </w:r>
            <w:r>
              <w:rPr>
                <w:rFonts w:hint="default" w:ascii="Times New Roman" w:hAnsi="Times New Roman" w:cs="Times New Roman"/>
                <w:color w:val="auto"/>
                <w:sz w:val="24"/>
              </w:rPr>
              <w:t>竣工环境保护验收监测方案》，并于20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13</w:t>
            </w:r>
            <w:r>
              <w:rPr>
                <w:rFonts w:hint="default" w:ascii="Times New Roman" w:hAnsi="Times New Roman" w:cs="Times New Roman"/>
                <w:color w:val="auto"/>
                <w:sz w:val="24"/>
              </w:rPr>
              <w:t>日-</w:t>
            </w:r>
            <w:r>
              <w:rPr>
                <w:rFonts w:hint="eastAsia" w:ascii="Times New Roman" w:hAnsi="Times New Roman" w:cs="Times New Roman"/>
                <w:color w:val="auto"/>
                <w:sz w:val="24"/>
                <w:lang w:val="en-US" w:eastAsia="zh-CN"/>
              </w:rPr>
              <w:t>9</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14</w:t>
            </w:r>
            <w:r>
              <w:rPr>
                <w:rFonts w:hint="eastAsia" w:ascii="Times New Roman" w:hAnsi="Times New Roman" w:cs="Times New Roman"/>
                <w:color w:val="auto"/>
                <w:sz w:val="24"/>
              </w:rPr>
              <w:t>日对</w:t>
            </w:r>
            <w:r>
              <w:rPr>
                <w:rFonts w:hint="eastAsia" w:ascii="宋体" w:hAnsi="宋体" w:cs="宋体"/>
                <w:color w:val="auto"/>
                <w:sz w:val="24"/>
                <w:shd w:val="clear" w:color="auto" w:fill="auto"/>
                <w:lang w:eastAsia="zh-CN"/>
              </w:rPr>
              <w:t>吉林省远大重型钢结构有限公</w:t>
            </w:r>
            <w:r>
              <w:rPr>
                <w:rFonts w:hint="default" w:ascii="Times New Roman" w:hAnsi="Times New Roman" w:cs="Times New Roman"/>
                <w:color w:val="auto"/>
                <w:sz w:val="24"/>
                <w:shd w:val="clear" w:color="auto" w:fill="auto"/>
                <w:lang w:eastAsia="zh-CN"/>
              </w:rPr>
              <w:t>司</w:t>
            </w:r>
            <w:r>
              <w:rPr>
                <w:rFonts w:hint="eastAsia" w:ascii="Times New Roman" w:hAnsi="Times New Roman" w:cs="Times New Roman"/>
                <w:color w:val="auto"/>
                <w:sz w:val="24"/>
              </w:rPr>
              <w:t>进行了验收监测，根据验收监测结果和现场检查情况</w:t>
            </w:r>
            <w:r>
              <w:rPr>
                <w:rFonts w:hint="eastAsia" w:ascii="Times New Roman" w:hAnsi="Times New Roman" w:cs="Times New Roman"/>
                <w:color w:val="auto"/>
                <w:sz w:val="24"/>
                <w:lang w:eastAsia="zh-CN"/>
              </w:rPr>
              <w:t>出具了</w:t>
            </w:r>
            <w:r>
              <w:rPr>
                <w:rFonts w:hint="eastAsia" w:ascii="Times New Roman" w:hAnsi="Times New Roman" w:cs="Times New Roman"/>
                <w:color w:val="auto"/>
                <w:sz w:val="24"/>
                <w:lang w:val="en-US" w:eastAsia="zh-CN"/>
              </w:rPr>
              <w:t>CMA检测报告</w:t>
            </w:r>
            <w:r>
              <w:rPr>
                <w:rFonts w:hint="eastAsia" w:ascii="Times New Roman" w:hAnsi="Times New Roman" w:cs="Times New Roman"/>
                <w:color w:val="auto"/>
                <w:sz w:val="24"/>
              </w:rPr>
              <w:t>。</w:t>
            </w:r>
          </w:p>
          <w:p>
            <w:pPr>
              <w:pStyle w:val="33"/>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2、</w:t>
            </w:r>
            <w:r>
              <w:rPr>
                <w:rFonts w:hint="default" w:ascii="Times New Roman" w:hAnsi="Times New Roman" w:eastAsia="宋体" w:cs="Times New Roman"/>
                <w:color w:val="000000"/>
                <w:sz w:val="24"/>
              </w:rPr>
              <w:t>环境管理</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环境管理机构</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①</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机构组成</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该项目的实际情况，项目投入运营后，环境管理应由主要领导主管负责，根据项目的排污特点及所在地理位置，必须设立专门的环境管理部门，对该项目环境管理和环境监控负责，并受项目主管单位及当地环保局的监督和指导。</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②</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环保机构定员</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运营期应配备专（兼）职环保管理人员1～2人，专（兼）职环保人员应掌握环保基础知识，熟悉有关的环保法规、标准、规范等。</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企业环境管理机构的基本职能</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企业环境管理机构是企业管理工作的职能部门，其基本职能有以下三个方面：</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①组织编制环境计划。</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②对环境保护工作进行协调。</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③实施企业环境监督。</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企业环境管理机构的任务</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运营期环境管理任务</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①贯彻、宣传国家和地方的环保方针、政策和法律法规及其它环境保护制度、标准。</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制定本企业的环保管理制度、环保技术经济政策，编制环境保护发展计划和年度实施计划，并作为企业生产经营目标的一个内容，纳入到发展规划和计划中。把污染物排放浓度、环保设施运行指标同其它指标一样进行考核。</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③查清污染源状况，建立污染源档案。</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④加强与上级主管环保部门的联系，会同有关单位做好环境预测，制定企业环境保护长远规划和年度计划，并督促实施。</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⑤负责企业环保设施的日常运行管理工作，制定事故防范措施，一旦发生事故，组织污染源调查及控制工作，并及时总结经验教训。</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⑥负责对企业环保人员进行环境保护教育和技术培训，不断提高全厂各级管理人员和工作人员的环境保护意识和技术水平，提高污染控制的责任心，自觉为创造美好环境作出贡献，有效控制人为因素造成的污染，推动环境保护工作的发展。</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应急环境管理机制</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①严格执行环境管理“三同时”制度，医疗设施与污染防治措施，同时设计、同时施工、同时投产。</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②加强事故排放应急管理系统，建立应急事故处理制度。</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③为防止事故发生，应加强设施的维护和管理，提高设备的完好率。</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5 \* GB2</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⑸</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环境管理计划</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针对本项目实施过程中各阶段的具体情况，环境保护管理工作均由企业环境管理机构承担，各阶段职能</w:t>
            </w:r>
            <w:r>
              <w:rPr>
                <w:rFonts w:hint="eastAsia" w:ascii="Times New Roman" w:hAnsi="Times New Roman" w:cs="Times New Roman"/>
                <w:color w:val="000000"/>
                <w:sz w:val="24"/>
                <w:lang w:eastAsia="zh-CN"/>
              </w:rPr>
              <w:t>下表</w:t>
            </w:r>
            <w:r>
              <w:rPr>
                <w:rFonts w:hint="default" w:ascii="Times New Roman" w:hAnsi="Times New Roman" w:eastAsia="宋体" w:cs="Times New Roman"/>
                <w:color w:val="000000"/>
                <w:sz w:val="24"/>
              </w:rPr>
              <w:t>。</w:t>
            </w:r>
          </w:p>
          <w:p>
            <w:pPr>
              <w:pStyle w:val="33"/>
              <w:ind w:firstLine="2160" w:firstLineChars="9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环境管理机构各阶段主要管理计划</w:t>
            </w:r>
          </w:p>
          <w:tbl>
            <w:tblPr>
              <w:tblW w:w="869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866"/>
            </w:tblGrid>
            <w:tr>
              <w:trPr>
                <w:trHeight w:val="1024" w:hRule="atLeast"/>
              </w:trPr>
              <w:tc>
                <w:tcPr>
                  <w:tcW w:w="833" w:type="dxa"/>
                  <w:vAlign w:val="center"/>
                </w:tcPr>
                <w:p>
                  <w:pPr>
                    <w:pStyle w:val="33"/>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阶段</w:t>
                  </w:r>
                </w:p>
              </w:tc>
              <w:tc>
                <w:tcPr>
                  <w:tcW w:w="7866" w:type="dxa"/>
                  <w:vAlign w:val="center"/>
                </w:tcPr>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主要职责</w:t>
                  </w:r>
                </w:p>
              </w:tc>
            </w:tr>
            <w:tr>
              <w:trPr>
                <w:trHeight w:val="3517" w:hRule="atLeast"/>
              </w:trPr>
              <w:tc>
                <w:tcPr>
                  <w:tcW w:w="833" w:type="dxa"/>
                  <w:vAlign w:val="center"/>
                </w:tcPr>
                <w:p>
                  <w:pPr>
                    <w:pStyle w:val="33"/>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营运期</w:t>
                  </w:r>
                </w:p>
              </w:tc>
              <w:tc>
                <w:tcPr>
                  <w:tcW w:w="7866" w:type="dxa"/>
                  <w:vAlign w:val="center"/>
                </w:tcPr>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⑴积极贯彻执行各项环保法律、法规、标准和规章制度；</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⑵编制全厂性的环境保护规划和计划，并组织实施；</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⑶负责执行和监督厂内的各项规章制度的落实，及时将监测数据汇总、存档，并建立完备的环境保护档案；</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⑷定期组织人员对档案进行分析和研究，及时发现并处理设备运行过程中出现的问题；</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⑸协同上级环保部门进行污染事故的调查和处理。</w:t>
                  </w:r>
                </w:p>
              </w:tc>
            </w:tr>
          </w:tbl>
          <w:p>
            <w:pPr>
              <w:pStyle w:val="33"/>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3、</w:t>
            </w:r>
            <w:r>
              <w:rPr>
                <w:rFonts w:hint="default" w:ascii="Times New Roman" w:hAnsi="Times New Roman" w:eastAsia="宋体" w:cs="Times New Roman"/>
                <w:color w:val="000000"/>
                <w:sz w:val="24"/>
              </w:rPr>
              <w:t>环境监测</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监测是对建设项目营运期的环境影响及环境保护措施进行监督和监测，主要任务是对企业生产经营过程中所排放的各类污染物进行监测与监督，提出避免和减缓不良环境影响的对策和建议，以达到及时掌握全厂污染源排放情况和厂区环境质量的变化趋势，监督企业安全经营，配合环境管理工作的改进与完善，防止污染事故发生，经常进行各类环境监测仪器设备的维护、检验等工作，以确保全院环境监测工作的正常进行，为全院污染防治和环境管理提供科学依据。</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监测机构</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企业应委托有相应资质和能力的环境监测单位开展环境监测工作。</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监测任务</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例行对全厂生产经营过程中排放的污染物进行定期或不定期采样监测，掌握各种污染物产生和排放情况，为防治污染提供科学依据。</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①在有关环境管理部门的领导下，完成全厂监测任务，重点是对废气、废水和噪声污染物进行监测。</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②及时准确地向环保主管部门提供可靠数据及资料。</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③建立监测分析数据档案，并定期向上级主管部门报送监测数据。</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监测计划</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①噪声监测计划</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对项目厂界外1m处噪声进行定期监测，每年一次，每次1昼、夜。</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②废气监测计划</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厂界上风向设置一个监测点，下风向设置3个监测点，监测项目为颗粒物，每半年监测一次。</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排污口位置及规范化管理</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国家标准《环境保护图形标志-排放口（源）》和国家环境保护总局《排污口规范化整治要求》（试行）的技术要求，企业所有排放口（包括水、气、声、渣）必须按照“便于采样、便于计量检测、便于日常监督检查”的原则来规范化要求，设置与之相适应的环境保护图形标志牌和排污口分布图，同时对污水排放口安装流量计，对污染物治理设施安装运行监控装置、排污口的规范化要符合当地环保部门的有关要求。</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保护图形标志牌由国家环保总局统一定点制作，并由环境监理部门根据企业排污情况统一向国家环保局订购。排污口分布图由环境监理部门统一绘制，排放一般污染物排污口（源），设置提示牌标志牌，排放有毒有害等污染物的排污口设置警告式标志牌。</w:t>
            </w:r>
          </w:p>
          <w:p>
            <w:pPr>
              <w:pStyle w:val="33"/>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规范化排污口的有关设置（如图形标志牌、计量装置、监控装置等）属环保设施，排污单位必须负责日常的维护保养，任何单位和个人不得擅自拆除，如需调整的须报环境监理部门同意并办理调整手续。</w:t>
            </w:r>
          </w:p>
          <w:p>
            <w:pPr>
              <w:pStyle w:val="33"/>
              <w:rPr>
                <w:rFonts w:hint="eastAsia"/>
                <w:color w:val="000000"/>
                <w:sz w:val="24"/>
                <w:szCs w:val="24"/>
                <w:lang w:val="en-US" w:eastAsia="zh-CN"/>
              </w:rPr>
            </w:pPr>
            <w:r>
              <w:rPr>
                <w:rFonts w:hint="eastAsia" w:ascii="宋体" w:hAnsi="宋体" w:cs="宋体"/>
                <w:color w:val="auto"/>
                <w:sz w:val="24"/>
                <w:shd w:val="clear" w:color="auto" w:fill="auto"/>
                <w:lang w:eastAsia="zh-CN"/>
              </w:rPr>
              <w:t>吉林省远大重型钢结构有限公</w:t>
            </w:r>
            <w:r>
              <w:rPr>
                <w:rFonts w:hint="default" w:ascii="Times New Roman" w:hAnsi="Times New Roman" w:cs="Times New Roman"/>
                <w:color w:val="auto"/>
                <w:sz w:val="24"/>
                <w:shd w:val="clear" w:color="auto" w:fill="auto"/>
                <w:lang w:eastAsia="zh-CN"/>
              </w:rPr>
              <w:t>司</w:t>
            </w:r>
            <w:r>
              <w:rPr>
                <w:rFonts w:hint="eastAsia" w:ascii="Times New Roman" w:hAnsi="Times New Roman" w:cs="Times New Roman"/>
                <w:color w:val="auto"/>
                <w:sz w:val="24"/>
                <w:szCs w:val="24"/>
                <w:lang w:val="zh-CN"/>
              </w:rPr>
              <w:t>根据企业自身实际情况及建设内容，结合吉林省世翔环境科技有限公司的监测数据，秉承实事求是遵纪守法的理念，编制了本验收报告。</w:t>
            </w:r>
            <w:r>
              <w:rPr>
                <w:rFonts w:hint="eastAsia"/>
                <w:color w:val="000000"/>
                <w:sz w:val="24"/>
                <w:szCs w:val="24"/>
                <w:lang w:val="en-US" w:eastAsia="zh-CN"/>
              </w:rPr>
              <w:t xml:space="preserve"> </w:t>
            </w:r>
          </w:p>
          <w:p>
            <w:pPr>
              <w:pStyle w:val="33"/>
              <w:rPr>
                <w:rFonts w:hint="default" w:eastAsia="宋体"/>
                <w:color w:val="000000"/>
                <w:szCs w:val="21"/>
                <w:lang w:val="en-US" w:eastAsia="zh-CN"/>
              </w:rPr>
            </w:pPr>
            <w:r>
              <w:rPr>
                <w:rFonts w:hint="eastAsia"/>
                <w:color w:val="000000"/>
                <w:sz w:val="24"/>
                <w:szCs w:val="24"/>
                <w:lang w:val="en-US" w:eastAsia="zh-CN"/>
              </w:rPr>
              <w:t xml:space="preserve">我公司承诺，严格遵守国家法律法规，实事求是，不弄虚作假，对以上内容承担法律责任，验收结果我公司将对社会公众公开。                                  </w:t>
            </w:r>
          </w:p>
        </w:tc>
      </w:tr>
      <w:bookmarkEnd w:id="0"/>
      <w:bookmarkEnd w:id="1"/>
    </w:tbl>
    <w:p>
      <w:pPr>
        <w:rPr>
          <w:rFonts w:ascii="宋体" w:hAnsi="宋体" w:cs="宋体"/>
          <w:kern w:val="0"/>
          <w:sz w:val="24"/>
        </w:rPr>
      </w:pPr>
    </w:p>
    <w:p>
      <w:pPr>
        <w:sectPr>
          <w:headerReference r:id="rId7" w:type="default"/>
          <w:footerReference r:id="rId8" w:type="default"/>
          <w:pgSz w:w="11906" w:h="16838"/>
          <w:pgMar w:top="1440" w:right="1077" w:bottom="1440" w:left="1077" w:header="851" w:footer="992" w:gutter="284"/>
          <w:pgBorders>
            <w:top w:val="none" w:color="auto" w:sz="0" w:space="0"/>
            <w:left w:val="none" w:color="auto" w:sz="0" w:space="0"/>
            <w:bottom w:val="none" w:color="auto" w:sz="0" w:space="0"/>
            <w:right w:val="none" w:color="auto" w:sz="0" w:space="0"/>
          </w:pgBorders>
          <w:pgNumType w:start="1"/>
          <w:cols w:space="720" w:num="1"/>
          <w:docGrid w:type="lines" w:linePitch="312"/>
        </w:sectPr>
      </w:pPr>
    </w:p>
    <w:p>
      <w:pPr>
        <w:ind w:firstLine="482"/>
        <w:jc w:val="center"/>
        <w:rPr>
          <w:rFonts w:hint="eastAsia" w:eastAsia="黑体"/>
          <w:lang w:val="en-US" w:eastAsia="zh-CN"/>
        </w:rPr>
      </w:pPr>
      <w:r>
        <w:rPr>
          <w:rFonts w:eastAsia="黑体"/>
          <w:b/>
          <w:bCs/>
        </w:rPr>
        <w:t>建设项目工程竣工环境保护</w:t>
      </w:r>
      <w:r>
        <w:rPr>
          <w:rFonts w:eastAsia="Tahoma"/>
          <w:b/>
          <w:bCs/>
        </w:rPr>
        <w:t>“</w:t>
      </w:r>
      <w:r>
        <w:rPr>
          <w:rFonts w:eastAsia="黑体"/>
          <w:b/>
          <w:bCs/>
        </w:rPr>
        <w:t>三同时</w:t>
      </w:r>
      <w:r>
        <w:rPr>
          <w:rFonts w:eastAsia="Tahoma"/>
          <w:b/>
          <w:bCs/>
        </w:rPr>
        <w:t>”</w:t>
      </w:r>
      <w:r>
        <w:rPr>
          <w:rFonts w:eastAsia="黑体"/>
          <w:b/>
          <w:bCs/>
        </w:rPr>
        <w:t>验收登记表</w:t>
      </w:r>
      <w:r>
        <w:rPr>
          <w:rFonts w:hint="eastAsia" w:eastAsia="黑体"/>
          <w:b/>
          <w:bCs/>
          <w:lang w:val="en-US" w:eastAsia="zh-CN"/>
        </w:rPr>
        <w:t xml:space="preserve"> </w:t>
      </w:r>
    </w:p>
    <w:p>
      <w:pPr>
        <w:tabs>
          <w:tab w:val="left" w:pos="4957"/>
          <w:tab w:val="left" w:pos="9807"/>
        </w:tabs>
        <w:ind w:firstLine="402"/>
        <w:jc w:val="left"/>
        <w:rPr>
          <w:b/>
          <w:bCs/>
          <w:w w:val="95"/>
          <w:szCs w:val="21"/>
        </w:rPr>
      </w:pPr>
      <w:r>
        <w:rPr>
          <w:b/>
          <w:bCs/>
          <w:w w:val="95"/>
          <w:szCs w:val="21"/>
        </w:rPr>
        <w:t>填表单位（盖章）：</w:t>
      </w:r>
      <w:r>
        <w:rPr>
          <w:rFonts w:hint="eastAsia"/>
          <w:b/>
          <w:bCs/>
          <w:w w:val="95"/>
          <w:szCs w:val="21"/>
          <w:lang w:eastAsia="zh-CN"/>
        </w:rPr>
        <w:t>吉林省远大重型钢结构有限公</w:t>
      </w:r>
      <w:r>
        <w:rPr>
          <w:rFonts w:hint="default"/>
          <w:b/>
          <w:bCs/>
          <w:w w:val="95"/>
          <w:szCs w:val="21"/>
          <w:lang w:eastAsia="zh-CN"/>
        </w:rPr>
        <w:t>司</w:t>
      </w:r>
      <w:r>
        <w:rPr>
          <w:b/>
          <w:bCs/>
          <w:w w:val="95"/>
          <w:szCs w:val="21"/>
        </w:rPr>
        <w:t xml:space="preserve">     </w:t>
      </w:r>
      <w:r>
        <w:rPr>
          <w:rFonts w:hint="eastAsia"/>
          <w:b/>
          <w:bCs/>
          <w:w w:val="95"/>
          <w:szCs w:val="21"/>
          <w:lang w:val="en-US" w:eastAsia="zh-CN"/>
        </w:rPr>
        <w:t xml:space="preserve">  </w:t>
      </w:r>
      <w:r>
        <w:rPr>
          <w:b/>
          <w:bCs/>
          <w:w w:val="95"/>
          <w:szCs w:val="21"/>
        </w:rPr>
        <w:t>填表人（签字）：</w:t>
      </w:r>
      <w:r>
        <w:rPr>
          <w:rFonts w:hint="eastAsia"/>
          <w:b/>
          <w:bCs/>
          <w:w w:val="95"/>
          <w:szCs w:val="21"/>
          <w:lang w:val="en-US" w:eastAsia="zh-CN"/>
        </w:rPr>
        <w:t>王兵</w:t>
      </w:r>
      <w:r>
        <w:rPr>
          <w:b/>
          <w:bCs/>
          <w:w w:val="95"/>
          <w:szCs w:val="21"/>
        </w:rPr>
        <w:tab/>
      </w:r>
      <w:r>
        <w:rPr>
          <w:rFonts w:hint="eastAsia"/>
          <w:b/>
          <w:bCs/>
          <w:w w:val="95"/>
          <w:szCs w:val="21"/>
          <w:lang w:val="en-US" w:eastAsia="zh-CN"/>
        </w:rPr>
        <w:t xml:space="preserve">           </w:t>
      </w:r>
      <w:r>
        <w:rPr>
          <w:b/>
          <w:bCs/>
          <w:w w:val="95"/>
          <w:szCs w:val="21"/>
        </w:rPr>
        <w:t>项目经办人（签字）：</w:t>
      </w:r>
    </w:p>
    <w:p>
      <w:pPr>
        <w:ind w:firstLine="40"/>
        <w:rPr>
          <w:b/>
          <w:bCs/>
          <w:sz w:val="2"/>
          <w:szCs w:val="2"/>
        </w:rPr>
      </w:pPr>
    </w:p>
    <w:tbl>
      <w:tblPr>
        <w:tblW w:w="13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5"/>
        <w:gridCol w:w="104"/>
        <w:gridCol w:w="986"/>
        <w:gridCol w:w="761"/>
        <w:gridCol w:w="498"/>
        <w:gridCol w:w="171"/>
        <w:gridCol w:w="994"/>
        <w:gridCol w:w="209"/>
        <w:gridCol w:w="482"/>
        <w:gridCol w:w="85"/>
        <w:gridCol w:w="187"/>
        <w:gridCol w:w="872"/>
        <w:gridCol w:w="333"/>
        <w:gridCol w:w="156"/>
        <w:gridCol w:w="475"/>
        <w:gridCol w:w="236"/>
        <w:gridCol w:w="691"/>
        <w:gridCol w:w="473"/>
        <w:gridCol w:w="536"/>
        <w:gridCol w:w="10"/>
        <w:gridCol w:w="846"/>
        <w:gridCol w:w="535"/>
        <w:gridCol w:w="117"/>
        <w:gridCol w:w="486"/>
        <w:gridCol w:w="416"/>
        <w:gridCol w:w="96"/>
        <w:gridCol w:w="331"/>
        <w:gridCol w:w="548"/>
        <w:gridCol w:w="856"/>
        <w:gridCol w:w="321"/>
        <w:gridCol w:w="604"/>
      </w:tblGrid>
      <w:tr>
        <w:trPr>
          <w:trHeight w:val="563" w:hRule="exact"/>
          <w:jc w:val="center"/>
        </w:trPr>
        <w:tc>
          <w:tcPr>
            <w:tcW w:w="525" w:type="dxa"/>
            <w:vMerge w:val="restart"/>
            <w:tcBorders>
              <w:top w:val="single" w:color="000000" w:sz="4" w:space="0"/>
              <w:left w:val="single" w:color="000000" w:sz="4" w:space="0"/>
              <w:right w:val="single" w:color="000000" w:sz="4" w:space="0"/>
            </w:tcBorders>
            <w:vAlign w:val="center"/>
          </w:tcPr>
          <w:p>
            <w:pPr>
              <w:pStyle w:val="46"/>
              <w:spacing w:line="140" w:lineRule="atLeast"/>
              <w:jc w:val="center"/>
              <w:rPr>
                <w:b/>
                <w:bCs/>
                <w:spacing w:val="-1"/>
                <w:w w:val="99"/>
                <w:sz w:val="15"/>
                <w:szCs w:val="15"/>
              </w:rPr>
            </w:pPr>
            <w:r>
              <w:rPr>
                <w:b/>
                <w:bCs/>
                <w:spacing w:val="-1"/>
                <w:w w:val="99"/>
                <w:sz w:val="15"/>
                <w:szCs w:val="15"/>
              </w:rPr>
              <w:t>建</w:t>
            </w:r>
          </w:p>
          <w:p>
            <w:pPr>
              <w:pStyle w:val="46"/>
              <w:spacing w:line="140" w:lineRule="atLeast"/>
              <w:jc w:val="center"/>
              <w:rPr>
                <w:b/>
                <w:bCs/>
                <w:spacing w:val="2"/>
                <w:w w:val="99"/>
                <w:sz w:val="15"/>
                <w:szCs w:val="15"/>
              </w:rPr>
            </w:pPr>
            <w:r>
              <w:rPr>
                <w:b/>
                <w:bCs/>
                <w:spacing w:val="2"/>
                <w:w w:val="99"/>
                <w:sz w:val="15"/>
                <w:szCs w:val="15"/>
              </w:rPr>
              <w:t>设</w:t>
            </w:r>
          </w:p>
          <w:p>
            <w:pPr>
              <w:pStyle w:val="46"/>
              <w:spacing w:line="140" w:lineRule="atLeast"/>
              <w:jc w:val="center"/>
              <w:rPr>
                <w:b/>
                <w:bCs/>
                <w:spacing w:val="-1"/>
                <w:w w:val="99"/>
                <w:sz w:val="15"/>
                <w:szCs w:val="15"/>
              </w:rPr>
            </w:pPr>
            <w:r>
              <w:rPr>
                <w:b/>
                <w:bCs/>
                <w:spacing w:val="-1"/>
                <w:w w:val="99"/>
                <w:sz w:val="15"/>
                <w:szCs w:val="15"/>
              </w:rPr>
              <w:t>项</w:t>
            </w:r>
          </w:p>
          <w:p>
            <w:pPr>
              <w:pStyle w:val="46"/>
              <w:spacing w:line="140" w:lineRule="atLeast"/>
              <w:jc w:val="center"/>
              <w:rPr>
                <w:sz w:val="15"/>
                <w:szCs w:val="15"/>
              </w:rPr>
            </w:pPr>
            <w:r>
              <w:rPr>
                <w:b/>
                <w:bCs/>
                <w:w w:val="99"/>
                <w:sz w:val="15"/>
                <w:szCs w:val="15"/>
              </w:rPr>
              <w:t>目</w:t>
            </w: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140" w:lineRule="atLeast"/>
              <w:jc w:val="center"/>
              <w:rPr>
                <w:sz w:val="15"/>
                <w:szCs w:val="15"/>
              </w:rPr>
            </w:pPr>
            <w:r>
              <w:rPr>
                <w:b/>
                <w:bCs/>
                <w:sz w:val="15"/>
                <w:szCs w:val="15"/>
              </w:rPr>
              <w:t>项目名称</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eastAsia="宋体"/>
                <w:sz w:val="15"/>
                <w:szCs w:val="15"/>
                <w:lang w:val="en-US" w:eastAsia="zh-CN"/>
              </w:rPr>
              <w:t>吉林省远大重型钢结构有限公司</w:t>
            </w:r>
            <w:r>
              <w:rPr>
                <w:rFonts w:hint="eastAsia"/>
                <w:sz w:val="15"/>
                <w:szCs w:val="15"/>
                <w:lang w:val="en-US" w:eastAsia="zh-CN"/>
              </w:rPr>
              <w:t>年产40000吨钢结构项目</w:t>
            </w:r>
            <w:r>
              <w:rPr>
                <w:rFonts w:hint="eastAsia" w:eastAsia="宋体"/>
                <w:sz w:val="15"/>
                <w:szCs w:val="15"/>
                <w:lang w:val="en-US" w:eastAsia="zh-CN"/>
              </w:rPr>
              <w:t xml:space="preserve"> </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140" w:lineRule="atLeast"/>
              <w:jc w:val="center"/>
              <w:rPr>
                <w:sz w:val="15"/>
                <w:szCs w:val="15"/>
              </w:rPr>
            </w:pPr>
            <w:r>
              <w:rPr>
                <w:b/>
                <w:bCs/>
                <w:sz w:val="15"/>
                <w:szCs w:val="15"/>
              </w:rPr>
              <w:t>项目代码</w:t>
            </w:r>
          </w:p>
        </w:tc>
        <w:tc>
          <w:tcPr>
            <w:tcW w:w="2044" w:type="dxa"/>
            <w:gridSpan w:val="5"/>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sz w:val="15"/>
                <w:szCs w:val="15"/>
              </w:rPr>
            </w:pPr>
            <w:r>
              <w:rPr>
                <w:rFonts w:hint="eastAsia"/>
                <w:sz w:val="15"/>
                <w:szCs w:val="15"/>
              </w:rPr>
              <w:t>/</w:t>
            </w:r>
          </w:p>
        </w:tc>
        <w:tc>
          <w:tcPr>
            <w:tcW w:w="1329"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140" w:lineRule="atLeast"/>
              <w:jc w:val="center"/>
              <w:rPr>
                <w:sz w:val="15"/>
                <w:szCs w:val="15"/>
              </w:rPr>
            </w:pPr>
            <w:r>
              <w:rPr>
                <w:b/>
                <w:bCs/>
                <w:sz w:val="15"/>
                <w:szCs w:val="15"/>
              </w:rPr>
              <w:t>建设地点</w:t>
            </w:r>
          </w:p>
        </w:tc>
        <w:tc>
          <w:tcPr>
            <w:tcW w:w="2329" w:type="dxa"/>
            <w:gridSpan w:val="4"/>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rFonts w:hint="default" w:eastAsia="宋体"/>
                <w:sz w:val="15"/>
                <w:szCs w:val="15"/>
                <w:lang w:val="en-US" w:eastAsia="zh-CN"/>
              </w:rPr>
            </w:pPr>
            <w:r>
              <w:rPr>
                <w:rFonts w:hint="default" w:eastAsia="宋体"/>
                <w:sz w:val="15"/>
                <w:szCs w:val="15"/>
                <w:lang w:val="en-US" w:eastAsia="zh-CN"/>
              </w:rPr>
              <w:t>德惠市米沙子102国道北侧</w:t>
            </w:r>
            <w:r>
              <w:rPr>
                <w:rFonts w:hint="eastAsia"/>
                <w:sz w:val="15"/>
                <w:szCs w:val="15"/>
                <w:lang w:val="en-US" w:eastAsia="zh-CN"/>
              </w:rPr>
              <w:t>1115-1116公里处</w:t>
            </w:r>
          </w:p>
        </w:tc>
      </w:tr>
      <w:tr>
        <w:trPr>
          <w:trHeight w:val="30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2"/>
              <w:jc w:val="center"/>
              <w:rPr>
                <w:sz w:val="15"/>
                <w:szCs w:val="15"/>
              </w:rPr>
            </w:pPr>
            <w:r>
              <w:rPr>
                <w:b/>
                <w:bCs/>
                <w:sz w:val="15"/>
                <w:szCs w:val="15"/>
              </w:rPr>
              <w:t>行业类别（分类管理名录）</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C</w:t>
            </w:r>
            <w:r>
              <w:rPr>
                <w:rFonts w:hint="eastAsia"/>
                <w:sz w:val="15"/>
                <w:szCs w:val="15"/>
                <w:lang w:val="en-US" w:eastAsia="zh-CN"/>
              </w:rPr>
              <w:t>33   金属制品业</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建设性质</w:t>
            </w:r>
          </w:p>
        </w:tc>
        <w:tc>
          <w:tcPr>
            <w:tcW w:w="5702" w:type="dxa"/>
            <w:gridSpan w:val="13"/>
            <w:tcBorders>
              <w:top w:val="single" w:color="000000" w:sz="4" w:space="0"/>
              <w:left w:val="single" w:color="000000" w:sz="4" w:space="0"/>
              <w:bottom w:val="single" w:color="000000" w:sz="4" w:space="0"/>
              <w:right w:val="single" w:color="000000" w:sz="4" w:space="0"/>
            </w:tcBorders>
            <w:vAlign w:val="center"/>
          </w:tcPr>
          <w:p>
            <w:pPr>
              <w:pStyle w:val="46"/>
              <w:spacing w:beforeLines="25"/>
              <w:ind w:left="103"/>
              <w:jc w:val="center"/>
              <w:rPr>
                <w:sz w:val="15"/>
                <w:szCs w:val="15"/>
              </w:rPr>
            </w:pPr>
            <w:r>
              <w:rPr>
                <w:rFonts w:ascii="Times New Roman" w:hAnsi="Times New Roman" w:eastAsia="宋体" w:cs="Times New Roman"/>
                <w:kern w:val="2"/>
                <w:sz w:val="21"/>
                <w:szCs w:val="24"/>
                <w:lang w:val="en-US" w:eastAsia="zh-CN" w:bidi="ar-SA"/>
              </w:rPr>
              <w:pict>
                <v:rect id="矩形 1" o:spid="_x0000_s1069" style="position:absolute;left:0;margin-left:191.35pt;margin-top:4.55pt;height:5.95pt;width:5.95pt;rotation:0f;z-index:251699200;" o:ole="f" fillcolor="#FFFFFF" filled="t" o:preferrelative="t" stroked="t" coordsize="21600,21600">
                  <v:fill type="gradient" on="t" color2="#FFFFFF" angle="-90" focus="100%" focussize="0f,0f" focusposition="0f,0f"/>
                  <v:stroke weight="1.25pt" color="#000000" color2="#FFFFFF" miterlimit="2"/>
                  <v:imagedata gain="65536f" blacklevel="0f" gamma="0"/>
                  <o:lock v:ext="edit" position="f" selection="f" grouping="f" rotation="f" cropping="f" text="f" aspectratio="f"/>
                </v:rect>
              </w:pict>
            </w:r>
            <w:r>
              <w:rPr>
                <w:rFonts w:ascii="Times New Roman" w:hAnsi="Times New Roman" w:eastAsia="宋体" w:cs="Times New Roman"/>
                <w:kern w:val="2"/>
                <w:sz w:val="21"/>
                <w:szCs w:val="24"/>
                <w:lang w:val="en-US" w:eastAsia="zh-CN" w:bidi="ar-SA"/>
              </w:rPr>
              <w:pict>
                <v:rect id="矩形 3" o:spid="_x0000_s1070" style="position:absolute;left:0;margin-left:126.85pt;margin-top:4.8pt;height:5.95pt;width:5.95pt;rotation:0f;z-index:251700224;" o:ole="f" fillcolor="#FFFFFF" filled="t" o:preferrelative="t" stroked="t" coordsize="21600,21600">
                  <v:fill type="gradient" on="t" color2="#FFFFFF" angle="-90" focus="100%" focussize="0f,0f" focusposition="0f,0f"/>
                  <v:stroke weight="1.25pt" color="#000000" color2="#FFFFFF" miterlimit="2"/>
                  <v:imagedata gain="65536f" blacklevel="0f" gamma="0"/>
                  <o:lock v:ext="edit" position="f" selection="f" grouping="f" rotation="f" cropping="f" text="f" aspectratio="f"/>
                </v:rect>
              </w:pict>
            </w:r>
            <w:r>
              <w:rPr>
                <w:b/>
                <w:bCs/>
                <w:sz w:val="15"/>
                <w:szCs w:val="15"/>
              </w:rPr>
              <w:t xml:space="preserve">  </w:t>
            </w:r>
            <w:r>
              <w:rPr>
                <w:rFonts w:hint="eastAsia"/>
                <w:b/>
                <w:bCs/>
                <w:sz w:val="15"/>
                <w:szCs w:val="15"/>
              </w:rPr>
              <w:t>■</w:t>
            </w:r>
            <w:r>
              <w:rPr>
                <w:b/>
                <w:bCs/>
                <w:sz w:val="15"/>
                <w:szCs w:val="15"/>
              </w:rPr>
              <w:t xml:space="preserve"> 新建     </w:t>
            </w:r>
            <w:r>
              <w:rPr>
                <w:rFonts w:hint="eastAsia"/>
                <w:b/>
                <w:bCs/>
                <w:sz w:val="15"/>
                <w:szCs w:val="15"/>
                <w:lang w:val="en-US" w:eastAsia="zh-CN"/>
              </w:rPr>
              <w:t xml:space="preserve">       </w:t>
            </w:r>
            <w:r>
              <w:rPr>
                <w:b/>
                <w:bCs/>
                <w:sz w:val="15"/>
                <w:szCs w:val="15"/>
              </w:rPr>
              <w:t>改扩建</w:t>
            </w:r>
            <w:r>
              <w:rPr>
                <w:b/>
                <w:bCs/>
                <w:spacing w:val="32"/>
                <w:sz w:val="15"/>
                <w:szCs w:val="15"/>
              </w:rPr>
              <w:t xml:space="preserve">      </w:t>
            </w:r>
            <w:r>
              <w:rPr>
                <w:b/>
                <w:bCs/>
                <w:sz w:val="15"/>
                <w:szCs w:val="15"/>
              </w:rPr>
              <w:t>技术改造</w:t>
            </w:r>
          </w:p>
        </w:tc>
      </w:tr>
      <w:tr>
        <w:trPr>
          <w:trHeight w:val="45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2"/>
              <w:jc w:val="center"/>
              <w:rPr>
                <w:sz w:val="15"/>
                <w:szCs w:val="15"/>
              </w:rPr>
            </w:pPr>
            <w:r>
              <w:rPr>
                <w:b/>
                <w:bCs/>
                <w:sz w:val="15"/>
                <w:szCs w:val="15"/>
              </w:rPr>
              <w:t>设计生产能力</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年产</w:t>
            </w:r>
            <w:r>
              <w:rPr>
                <w:rFonts w:hint="eastAsia"/>
                <w:sz w:val="15"/>
                <w:szCs w:val="15"/>
                <w:lang w:val="en-US" w:eastAsia="zh-CN"/>
              </w:rPr>
              <w:t>40000吨钢结构</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实际生产能力</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default" w:eastAsia="宋体"/>
                <w:sz w:val="15"/>
                <w:szCs w:val="15"/>
                <w:lang w:val="en-US" w:eastAsia="zh-CN"/>
              </w:rPr>
              <w:t>年产</w:t>
            </w:r>
            <w:r>
              <w:rPr>
                <w:rFonts w:hint="eastAsia"/>
                <w:sz w:val="15"/>
                <w:szCs w:val="15"/>
                <w:lang w:val="en-US" w:eastAsia="zh-CN"/>
              </w:rPr>
              <w:t>40000吨钢结构</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环评单位</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延边朝鲜族自治州环境保护研究所</w:t>
            </w:r>
          </w:p>
        </w:tc>
      </w:tr>
      <w:tr>
        <w:trPr>
          <w:trHeight w:val="294"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2"/>
              <w:jc w:val="center"/>
              <w:rPr>
                <w:sz w:val="15"/>
                <w:szCs w:val="15"/>
              </w:rPr>
            </w:pPr>
            <w:r>
              <w:rPr>
                <w:b/>
                <w:bCs/>
                <w:sz w:val="15"/>
                <w:szCs w:val="15"/>
              </w:rPr>
              <w:t>环评文件审批机关</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长春市生态环境局德惠市分局</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审批文号</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eastAsia="zh-CN"/>
              </w:rPr>
              <w:t>德环审字【</w:t>
            </w:r>
            <w:r>
              <w:rPr>
                <w:rFonts w:hint="eastAsia"/>
                <w:sz w:val="15"/>
                <w:szCs w:val="15"/>
                <w:lang w:val="en-US" w:eastAsia="zh-CN"/>
              </w:rPr>
              <w:t>2016】12号</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环评文件类型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报告表</w:t>
            </w:r>
          </w:p>
        </w:tc>
      </w:tr>
      <w:tr>
        <w:trPr>
          <w:trHeight w:val="317"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2"/>
              <w:jc w:val="center"/>
              <w:rPr>
                <w:sz w:val="15"/>
                <w:szCs w:val="15"/>
              </w:rPr>
            </w:pPr>
            <w:r>
              <w:rPr>
                <w:b/>
                <w:bCs/>
                <w:sz w:val="15"/>
                <w:szCs w:val="15"/>
              </w:rPr>
              <w:t>开工日期</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2</w:t>
            </w:r>
            <w:r>
              <w:rPr>
                <w:sz w:val="15"/>
                <w:szCs w:val="15"/>
              </w:rPr>
              <w:t>0</w:t>
            </w:r>
            <w:r>
              <w:rPr>
                <w:rFonts w:hint="eastAsia"/>
                <w:sz w:val="15"/>
                <w:szCs w:val="15"/>
                <w:lang w:val="en-US" w:eastAsia="zh-CN"/>
              </w:rPr>
              <w:t>16</w:t>
            </w:r>
            <w:r>
              <w:rPr>
                <w:rFonts w:hint="eastAsia"/>
                <w:sz w:val="15"/>
                <w:szCs w:val="15"/>
              </w:rPr>
              <w:t>年</w:t>
            </w:r>
            <w:r>
              <w:rPr>
                <w:rFonts w:hint="eastAsia"/>
                <w:sz w:val="15"/>
                <w:szCs w:val="15"/>
                <w:lang w:val="en-US" w:eastAsia="zh-CN"/>
              </w:rPr>
              <w:t>5</w:t>
            </w:r>
            <w:r>
              <w:rPr>
                <w:rFonts w:hint="eastAsia"/>
                <w:sz w:val="15"/>
                <w:szCs w:val="15"/>
              </w:rPr>
              <w:t>月</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竣工日期</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2</w:t>
            </w:r>
            <w:r>
              <w:rPr>
                <w:sz w:val="15"/>
                <w:szCs w:val="15"/>
              </w:rPr>
              <w:t>0</w:t>
            </w:r>
            <w:r>
              <w:rPr>
                <w:rFonts w:hint="eastAsia"/>
                <w:sz w:val="15"/>
                <w:szCs w:val="15"/>
                <w:lang w:val="en-US" w:eastAsia="zh-CN"/>
              </w:rPr>
              <w:t>16</w:t>
            </w:r>
            <w:r>
              <w:rPr>
                <w:rFonts w:hint="eastAsia"/>
                <w:sz w:val="15"/>
                <w:szCs w:val="15"/>
              </w:rPr>
              <w:t>年</w:t>
            </w:r>
            <w:r>
              <w:rPr>
                <w:rFonts w:hint="eastAsia"/>
                <w:sz w:val="15"/>
                <w:szCs w:val="15"/>
                <w:lang w:val="en-US" w:eastAsia="zh-CN"/>
              </w:rPr>
              <w:t>9</w:t>
            </w:r>
            <w:r>
              <w:rPr>
                <w:rFonts w:hint="eastAsia"/>
                <w:sz w:val="15"/>
                <w:szCs w:val="15"/>
              </w:rPr>
              <w:t>月</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排污许可证申领时间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rPr>
          <w:trHeight w:val="275"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2"/>
              <w:jc w:val="center"/>
              <w:rPr>
                <w:sz w:val="15"/>
                <w:szCs w:val="15"/>
              </w:rPr>
            </w:pPr>
            <w:r>
              <w:rPr>
                <w:b/>
                <w:bCs/>
                <w:sz w:val="15"/>
                <w:szCs w:val="15"/>
              </w:rPr>
              <w:t>环保设施设计单位</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环保设施施工单位</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7" w:lineRule="exact"/>
              <w:ind w:left="103"/>
              <w:jc w:val="center"/>
              <w:rPr>
                <w:sz w:val="15"/>
                <w:szCs w:val="15"/>
              </w:rPr>
            </w:pPr>
            <w:r>
              <w:rPr>
                <w:b/>
                <w:bCs/>
                <w:sz w:val="15"/>
                <w:szCs w:val="15"/>
              </w:rPr>
              <w:t>本工程排污许可证编号</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2"/>
              <w:jc w:val="center"/>
              <w:rPr>
                <w:sz w:val="15"/>
                <w:szCs w:val="15"/>
              </w:rPr>
            </w:pPr>
            <w:r>
              <w:rPr>
                <w:b/>
                <w:bCs/>
                <w:sz w:val="15"/>
                <w:szCs w:val="15"/>
              </w:rPr>
              <w:t>验收</w:t>
            </w:r>
            <w:r>
              <w:rPr>
                <w:rFonts w:hint="eastAsia"/>
                <w:b/>
                <w:bCs/>
                <w:sz w:val="15"/>
                <w:szCs w:val="15"/>
                <w:lang w:eastAsia="zh-CN"/>
              </w:rPr>
              <w:t>监测</w:t>
            </w:r>
            <w:r>
              <w:rPr>
                <w:b/>
                <w:bCs/>
                <w:sz w:val="15"/>
                <w:szCs w:val="15"/>
              </w:rPr>
              <w:t>单位</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环保设施监测单位</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验收监测时工况</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lang w:val="en-US" w:eastAsia="zh-CN"/>
              </w:rPr>
              <w:t>100</w:t>
            </w:r>
            <w:r>
              <w:rPr>
                <w:rFonts w:hint="eastAsia"/>
                <w:sz w:val="15"/>
                <w:szCs w:val="15"/>
              </w:rPr>
              <w:t>%</w:t>
            </w:r>
          </w:p>
        </w:tc>
      </w:tr>
      <w:tr>
        <w:trPr>
          <w:trHeight w:val="243"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2"/>
              <w:jc w:val="center"/>
              <w:rPr>
                <w:sz w:val="15"/>
                <w:szCs w:val="15"/>
              </w:rPr>
            </w:pPr>
            <w:r>
              <w:rPr>
                <w:b/>
                <w:bCs/>
                <w:sz w:val="15"/>
                <w:szCs w:val="15"/>
              </w:rPr>
              <w:t>投资总概算（万元）</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16"/>
                <w:szCs w:val="16"/>
                <w:lang w:val="en-US" w:eastAsia="zh-CN"/>
              </w:rPr>
            </w:pPr>
            <w:r>
              <w:rPr>
                <w:rFonts w:hint="eastAsia" w:cs="Times New Roman"/>
                <w:sz w:val="16"/>
                <w:szCs w:val="16"/>
                <w:lang w:val="en-US" w:eastAsia="zh-CN"/>
              </w:rPr>
              <w:t>17180.71</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环保投资总概算（万元）</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26</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0.15%</w:t>
            </w:r>
          </w:p>
        </w:tc>
      </w:tr>
      <w:tr>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2"/>
              <w:jc w:val="center"/>
              <w:rPr>
                <w:sz w:val="15"/>
                <w:szCs w:val="15"/>
              </w:rPr>
            </w:pPr>
            <w:r>
              <w:rPr>
                <w:b/>
                <w:bCs/>
                <w:sz w:val="15"/>
                <w:szCs w:val="15"/>
              </w:rPr>
              <w:t>实际总投资</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sz w:val="22"/>
                <w:szCs w:val="22"/>
                <w:lang w:val="en-US" w:eastAsia="zh-CN"/>
              </w:rPr>
            </w:pPr>
            <w:r>
              <w:rPr>
                <w:rFonts w:hint="eastAsia" w:cs="Times New Roman"/>
                <w:sz w:val="16"/>
                <w:szCs w:val="16"/>
                <w:lang w:val="en-US" w:eastAsia="zh-CN"/>
              </w:rPr>
              <w:t>17180.71</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实际环保投资（万元）</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20</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0.12%</w:t>
            </w:r>
          </w:p>
        </w:tc>
      </w:tr>
      <w:tr>
        <w:trPr>
          <w:trHeight w:val="291"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02"/>
              <w:jc w:val="center"/>
              <w:rPr>
                <w:sz w:val="15"/>
                <w:szCs w:val="15"/>
              </w:rPr>
            </w:pPr>
            <w:r>
              <w:rPr>
                <w:b/>
                <w:bCs/>
                <w:sz w:val="15"/>
                <w:szCs w:val="15"/>
              </w:rPr>
              <w:t>废水治理（万元）</w:t>
            </w:r>
          </w:p>
        </w:tc>
        <w:tc>
          <w:tcPr>
            <w:tcW w:w="49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w:t>
            </w:r>
          </w:p>
        </w:tc>
        <w:tc>
          <w:tcPr>
            <w:tcW w:w="1374"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04"/>
              <w:jc w:val="center"/>
              <w:rPr>
                <w:sz w:val="15"/>
                <w:szCs w:val="15"/>
              </w:rPr>
            </w:pPr>
            <w:r>
              <w:rPr>
                <w:b/>
                <w:bCs/>
                <w:sz w:val="15"/>
                <w:szCs w:val="15"/>
              </w:rPr>
              <w:t>废气治理（万元）</w:t>
            </w:r>
          </w:p>
        </w:tc>
        <w:tc>
          <w:tcPr>
            <w:tcW w:w="4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5</w:t>
            </w:r>
          </w:p>
        </w:tc>
        <w:tc>
          <w:tcPr>
            <w:tcW w:w="1477"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68"/>
              <w:jc w:val="center"/>
              <w:rPr>
                <w:sz w:val="15"/>
                <w:szCs w:val="15"/>
              </w:rPr>
            </w:pPr>
            <w:r>
              <w:rPr>
                <w:b/>
                <w:bCs/>
                <w:sz w:val="15"/>
                <w:szCs w:val="15"/>
              </w:rPr>
              <w:t>噪声治理（万元）</w:t>
            </w:r>
          </w:p>
        </w:tc>
        <w:tc>
          <w:tcPr>
            <w:tcW w:w="867"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12</w:t>
            </w:r>
          </w:p>
        </w:tc>
        <w:tc>
          <w:tcPr>
            <w:tcW w:w="1710"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03"/>
              <w:jc w:val="center"/>
              <w:rPr>
                <w:sz w:val="15"/>
                <w:szCs w:val="15"/>
              </w:rPr>
            </w:pPr>
            <w:r>
              <w:rPr>
                <w:b/>
                <w:bCs/>
                <w:sz w:val="15"/>
                <w:szCs w:val="15"/>
              </w:rPr>
              <w:t>固体废物治理（万元）</w:t>
            </w:r>
          </w:p>
        </w:tc>
        <w:tc>
          <w:tcPr>
            <w:tcW w:w="84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w:t>
            </w:r>
          </w:p>
        </w:tc>
        <w:tc>
          <w:tcPr>
            <w:tcW w:w="1650" w:type="dxa"/>
            <w:gridSpan w:val="5"/>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03"/>
              <w:jc w:val="center"/>
              <w:rPr>
                <w:sz w:val="15"/>
                <w:szCs w:val="15"/>
              </w:rPr>
            </w:pPr>
            <w:r>
              <w:rPr>
                <w:b/>
                <w:bCs/>
                <w:sz w:val="15"/>
                <w:szCs w:val="15"/>
              </w:rPr>
              <w:t>绿化及生态（万元）</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w:t>
            </w:r>
          </w:p>
        </w:tc>
        <w:tc>
          <w:tcPr>
            <w:tcW w:w="117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54" w:lineRule="exact"/>
              <w:ind w:left="111"/>
              <w:jc w:val="center"/>
              <w:rPr>
                <w:sz w:val="15"/>
                <w:szCs w:val="15"/>
              </w:rPr>
            </w:pPr>
            <w:r>
              <w:rPr>
                <w:b/>
                <w:bCs/>
                <w:sz w:val="15"/>
                <w:szCs w:val="15"/>
              </w:rPr>
              <w:t>其他（万元）</w:t>
            </w:r>
          </w:p>
        </w:tc>
        <w:tc>
          <w:tcPr>
            <w:tcW w:w="60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0</w:t>
            </w:r>
          </w:p>
        </w:tc>
      </w:tr>
      <w:tr>
        <w:trPr>
          <w:trHeight w:val="295" w:hRule="exact"/>
          <w:jc w:val="center"/>
        </w:trPr>
        <w:tc>
          <w:tcPr>
            <w:tcW w:w="525" w:type="dxa"/>
            <w:vMerge w:val="continue"/>
            <w:tcBorders>
              <w:left w:val="single" w:color="000000" w:sz="4" w:space="0"/>
              <w:bottom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2"/>
              <w:jc w:val="center"/>
              <w:rPr>
                <w:sz w:val="15"/>
                <w:szCs w:val="15"/>
              </w:rPr>
            </w:pPr>
            <w:r>
              <w:rPr>
                <w:b/>
                <w:bCs/>
                <w:sz w:val="15"/>
                <w:szCs w:val="15"/>
              </w:rPr>
              <w:t>新增废水处理设施能力</w:t>
            </w:r>
          </w:p>
        </w:tc>
        <w:tc>
          <w:tcPr>
            <w:tcW w:w="3987"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875"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新增废气处理设施能力</w:t>
            </w:r>
          </w:p>
        </w:tc>
        <w:tc>
          <w:tcPr>
            <w:tcW w:w="2530"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3"/>
              <w:jc w:val="center"/>
              <w:rPr>
                <w:sz w:val="15"/>
                <w:szCs w:val="15"/>
              </w:rPr>
            </w:pPr>
            <w:r>
              <w:rPr>
                <w:b/>
                <w:bCs/>
                <w:sz w:val="15"/>
                <w:szCs w:val="15"/>
              </w:rPr>
              <w:t>年平均工作时</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2000</w:t>
            </w:r>
          </w:p>
        </w:tc>
      </w:tr>
      <w:tr>
        <w:trPr>
          <w:trHeight w:val="253" w:hRule="exact"/>
          <w:jc w:val="center"/>
        </w:trPr>
        <w:tc>
          <w:tcPr>
            <w:tcW w:w="2376"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jc w:val="center"/>
              <w:rPr>
                <w:sz w:val="15"/>
                <w:szCs w:val="15"/>
              </w:rPr>
            </w:pPr>
            <w:r>
              <w:rPr>
                <w:b/>
                <w:bCs/>
                <w:sz w:val="15"/>
                <w:szCs w:val="15"/>
              </w:rPr>
              <w:t>运营单位</w:t>
            </w:r>
          </w:p>
        </w:tc>
        <w:tc>
          <w:tcPr>
            <w:tcW w:w="2439"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eastAsia="宋体"/>
                <w:sz w:val="15"/>
                <w:szCs w:val="15"/>
                <w:lang w:eastAsia="zh-CN"/>
              </w:rPr>
              <w:t>吉林省远大重型钢结构有限公司</w:t>
            </w:r>
          </w:p>
        </w:tc>
        <w:tc>
          <w:tcPr>
            <w:tcW w:w="3959" w:type="dxa"/>
            <w:gridSpan w:val="9"/>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75"/>
              <w:jc w:val="center"/>
              <w:rPr>
                <w:sz w:val="15"/>
                <w:szCs w:val="15"/>
              </w:rPr>
            </w:pPr>
            <w:r>
              <w:rPr>
                <w:b/>
                <w:bCs/>
                <w:sz w:val="15"/>
                <w:szCs w:val="15"/>
              </w:rPr>
              <w:t>运营单位社会统一信用代码（或组织机构代码）</w:t>
            </w:r>
          </w:p>
        </w:tc>
        <w:tc>
          <w:tcPr>
            <w:tcW w:w="1994" w:type="dxa"/>
            <w:gridSpan w:val="5"/>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sz w:val="15"/>
                <w:szCs w:val="15"/>
              </w:rPr>
              <w:t>9122018330997513XK</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验收时间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20</w:t>
            </w:r>
            <w:r>
              <w:rPr>
                <w:rFonts w:hint="eastAsia"/>
                <w:sz w:val="15"/>
                <w:szCs w:val="15"/>
                <w:lang w:val="en-US" w:eastAsia="zh-CN"/>
              </w:rPr>
              <w:t>20年9</w:t>
            </w:r>
            <w:r>
              <w:rPr>
                <w:rFonts w:hint="eastAsia"/>
                <w:sz w:val="15"/>
                <w:szCs w:val="15"/>
              </w:rPr>
              <w:t>月</w:t>
            </w:r>
          </w:p>
        </w:tc>
      </w:tr>
      <w:tr>
        <w:trPr>
          <w:trHeight w:val="859" w:hRule="exact"/>
          <w:jc w:val="center"/>
        </w:trPr>
        <w:tc>
          <w:tcPr>
            <w:tcW w:w="629" w:type="dxa"/>
            <w:gridSpan w:val="2"/>
            <w:vMerge w:val="restart"/>
            <w:tcBorders>
              <w:top w:val="single" w:color="000000" w:sz="4" w:space="0"/>
              <w:left w:val="single" w:color="000000" w:sz="4" w:space="0"/>
              <w:right w:val="single" w:color="000000" w:sz="4" w:space="0"/>
            </w:tcBorders>
            <w:vAlign w:val="center"/>
          </w:tcPr>
          <w:p>
            <w:pPr>
              <w:pStyle w:val="46"/>
              <w:ind w:left="103" w:right="179"/>
              <w:jc w:val="center"/>
              <w:rPr>
                <w:sz w:val="15"/>
                <w:szCs w:val="15"/>
              </w:rPr>
            </w:pPr>
            <w:r>
              <w:rPr>
                <w:b/>
                <w:bCs/>
                <w:sz w:val="15"/>
                <w:szCs w:val="15"/>
              </w:rPr>
              <w:t>污</w:t>
            </w:r>
            <w:r>
              <w:rPr>
                <w:b/>
                <w:bCs/>
                <w:spacing w:val="-57"/>
                <w:sz w:val="15"/>
                <w:szCs w:val="15"/>
              </w:rPr>
              <w:t xml:space="preserve"> </w:t>
            </w:r>
            <w:r>
              <w:rPr>
                <w:b/>
                <w:bCs/>
                <w:sz w:val="15"/>
                <w:szCs w:val="15"/>
              </w:rPr>
              <w:t>染</w:t>
            </w:r>
            <w:r>
              <w:rPr>
                <w:b/>
                <w:bCs/>
                <w:w w:val="98"/>
                <w:sz w:val="15"/>
                <w:szCs w:val="15"/>
              </w:rPr>
              <w:t xml:space="preserve"> </w:t>
            </w:r>
            <w:r>
              <w:rPr>
                <w:b/>
                <w:bCs/>
                <w:sz w:val="15"/>
                <w:szCs w:val="15"/>
              </w:rPr>
              <w:t>物</w:t>
            </w:r>
            <w:r>
              <w:rPr>
                <w:b/>
                <w:bCs/>
                <w:spacing w:val="-57"/>
                <w:sz w:val="15"/>
                <w:szCs w:val="15"/>
              </w:rPr>
              <w:t xml:space="preserve"> </w:t>
            </w:r>
            <w:r>
              <w:rPr>
                <w:b/>
                <w:bCs/>
                <w:sz w:val="15"/>
                <w:szCs w:val="15"/>
              </w:rPr>
              <w:t>排</w:t>
            </w:r>
            <w:r>
              <w:rPr>
                <w:b/>
                <w:bCs/>
                <w:w w:val="98"/>
                <w:sz w:val="15"/>
                <w:szCs w:val="15"/>
              </w:rPr>
              <w:t xml:space="preserve"> </w:t>
            </w:r>
            <w:r>
              <w:rPr>
                <w:b/>
                <w:bCs/>
                <w:sz w:val="15"/>
                <w:szCs w:val="15"/>
              </w:rPr>
              <w:t>放</w:t>
            </w:r>
            <w:r>
              <w:rPr>
                <w:b/>
                <w:bCs/>
                <w:spacing w:val="-57"/>
                <w:sz w:val="15"/>
                <w:szCs w:val="15"/>
              </w:rPr>
              <w:t xml:space="preserve"> </w:t>
            </w:r>
            <w:r>
              <w:rPr>
                <w:b/>
                <w:bCs/>
                <w:sz w:val="15"/>
                <w:szCs w:val="15"/>
              </w:rPr>
              <w:t>达</w:t>
            </w:r>
            <w:r>
              <w:rPr>
                <w:b/>
                <w:bCs/>
                <w:w w:val="98"/>
                <w:sz w:val="15"/>
                <w:szCs w:val="15"/>
              </w:rPr>
              <w:t xml:space="preserve"> </w:t>
            </w:r>
            <w:r>
              <w:rPr>
                <w:b/>
                <w:bCs/>
                <w:sz w:val="15"/>
                <w:szCs w:val="15"/>
              </w:rPr>
              <w:t>标</w:t>
            </w:r>
            <w:r>
              <w:rPr>
                <w:b/>
                <w:bCs/>
                <w:spacing w:val="-57"/>
                <w:sz w:val="15"/>
                <w:szCs w:val="15"/>
              </w:rPr>
              <w:t xml:space="preserve"> </w:t>
            </w:r>
            <w:r>
              <w:rPr>
                <w:b/>
                <w:bCs/>
                <w:sz w:val="15"/>
                <w:szCs w:val="15"/>
              </w:rPr>
              <w:t>与</w:t>
            </w:r>
            <w:r>
              <w:rPr>
                <w:b/>
                <w:bCs/>
                <w:w w:val="98"/>
                <w:sz w:val="15"/>
                <w:szCs w:val="15"/>
              </w:rPr>
              <w:t xml:space="preserve"> </w:t>
            </w:r>
            <w:r>
              <w:rPr>
                <w:b/>
                <w:bCs/>
                <w:sz w:val="15"/>
                <w:szCs w:val="15"/>
              </w:rPr>
              <w:t>总</w:t>
            </w:r>
            <w:r>
              <w:rPr>
                <w:b/>
                <w:bCs/>
                <w:spacing w:val="-57"/>
                <w:sz w:val="15"/>
                <w:szCs w:val="15"/>
              </w:rPr>
              <w:t xml:space="preserve"> </w:t>
            </w:r>
            <w:r>
              <w:rPr>
                <w:b/>
                <w:bCs/>
                <w:sz w:val="15"/>
                <w:szCs w:val="15"/>
              </w:rPr>
              <w:t>量</w:t>
            </w:r>
            <w:r>
              <w:rPr>
                <w:b/>
                <w:bCs/>
                <w:w w:val="98"/>
                <w:sz w:val="15"/>
                <w:szCs w:val="15"/>
              </w:rPr>
              <w:t xml:space="preserve"> </w:t>
            </w:r>
            <w:r>
              <w:rPr>
                <w:b/>
                <w:bCs/>
                <w:sz w:val="15"/>
                <w:szCs w:val="15"/>
              </w:rPr>
              <w:t>控</w:t>
            </w:r>
            <w:r>
              <w:rPr>
                <w:b/>
                <w:bCs/>
                <w:spacing w:val="-59"/>
                <w:sz w:val="15"/>
                <w:szCs w:val="15"/>
              </w:rPr>
              <w:t xml:space="preserve"> </w:t>
            </w:r>
            <w:r>
              <w:rPr>
                <w:b/>
                <w:bCs/>
                <w:sz w:val="15"/>
                <w:szCs w:val="15"/>
              </w:rPr>
              <w:t>制</w:t>
            </w:r>
          </w:p>
          <w:p>
            <w:pPr>
              <w:pStyle w:val="46"/>
              <w:spacing w:line="237" w:lineRule="auto"/>
              <w:ind w:left="103" w:right="179"/>
              <w:jc w:val="center"/>
              <w:rPr>
                <w:sz w:val="15"/>
                <w:szCs w:val="15"/>
              </w:rPr>
            </w:pPr>
            <w:r>
              <w:rPr>
                <w:b/>
                <w:bCs/>
                <w:sz w:val="15"/>
                <w:szCs w:val="15"/>
              </w:rPr>
              <w:t>（</w:t>
            </w:r>
            <w:r>
              <w:rPr>
                <w:b/>
                <w:bCs/>
                <w:spacing w:val="-57"/>
                <w:sz w:val="15"/>
                <w:szCs w:val="15"/>
              </w:rPr>
              <w:t xml:space="preserve"> </w:t>
            </w:r>
            <w:r>
              <w:rPr>
                <w:b/>
                <w:bCs/>
                <w:sz w:val="15"/>
                <w:szCs w:val="15"/>
              </w:rPr>
              <w:t>工</w:t>
            </w:r>
            <w:r>
              <w:rPr>
                <w:b/>
                <w:bCs/>
                <w:w w:val="98"/>
                <w:sz w:val="15"/>
                <w:szCs w:val="15"/>
              </w:rPr>
              <w:t xml:space="preserve"> </w:t>
            </w:r>
            <w:r>
              <w:rPr>
                <w:b/>
                <w:bCs/>
                <w:sz w:val="15"/>
                <w:szCs w:val="15"/>
              </w:rPr>
              <w:t>业</w:t>
            </w:r>
            <w:r>
              <w:rPr>
                <w:b/>
                <w:bCs/>
                <w:spacing w:val="-57"/>
                <w:sz w:val="15"/>
                <w:szCs w:val="15"/>
              </w:rPr>
              <w:t xml:space="preserve"> </w:t>
            </w:r>
            <w:r>
              <w:rPr>
                <w:b/>
                <w:bCs/>
                <w:sz w:val="15"/>
                <w:szCs w:val="15"/>
              </w:rPr>
              <w:t>建</w:t>
            </w:r>
            <w:r>
              <w:rPr>
                <w:b/>
                <w:bCs/>
                <w:w w:val="98"/>
                <w:sz w:val="15"/>
                <w:szCs w:val="15"/>
              </w:rPr>
              <w:t xml:space="preserve"> </w:t>
            </w:r>
            <w:r>
              <w:rPr>
                <w:b/>
                <w:bCs/>
                <w:sz w:val="15"/>
                <w:szCs w:val="15"/>
              </w:rPr>
              <w:t>设</w:t>
            </w:r>
            <w:r>
              <w:rPr>
                <w:b/>
                <w:bCs/>
                <w:spacing w:val="-57"/>
                <w:sz w:val="15"/>
                <w:szCs w:val="15"/>
              </w:rPr>
              <w:t xml:space="preserve"> </w:t>
            </w:r>
            <w:r>
              <w:rPr>
                <w:b/>
                <w:bCs/>
                <w:sz w:val="15"/>
                <w:szCs w:val="15"/>
              </w:rPr>
              <w:t>项</w:t>
            </w:r>
            <w:r>
              <w:rPr>
                <w:b/>
                <w:bCs/>
                <w:w w:val="98"/>
                <w:sz w:val="15"/>
                <w:szCs w:val="15"/>
              </w:rPr>
              <w:t xml:space="preserve"> </w:t>
            </w:r>
            <w:r>
              <w:rPr>
                <w:b/>
                <w:bCs/>
                <w:sz w:val="15"/>
                <w:szCs w:val="15"/>
              </w:rPr>
              <w:t>目</w:t>
            </w:r>
            <w:r>
              <w:rPr>
                <w:b/>
                <w:bCs/>
                <w:spacing w:val="-57"/>
                <w:sz w:val="15"/>
                <w:szCs w:val="15"/>
              </w:rPr>
              <w:t xml:space="preserve"> </w:t>
            </w:r>
            <w:r>
              <w:rPr>
                <w:b/>
                <w:bCs/>
                <w:sz w:val="15"/>
                <w:szCs w:val="15"/>
              </w:rPr>
              <w:t>详</w:t>
            </w:r>
            <w:r>
              <w:rPr>
                <w:b/>
                <w:bCs/>
                <w:w w:val="98"/>
                <w:sz w:val="15"/>
                <w:szCs w:val="15"/>
              </w:rPr>
              <w:t xml:space="preserve"> </w:t>
            </w:r>
            <w:r>
              <w:rPr>
                <w:b/>
                <w:bCs/>
                <w:sz w:val="15"/>
                <w:szCs w:val="15"/>
              </w:rPr>
              <w:t>填</w:t>
            </w:r>
            <w:r>
              <w:rPr>
                <w:b/>
                <w:bCs/>
                <w:spacing w:val="-59"/>
                <w:sz w:val="15"/>
                <w:szCs w:val="15"/>
              </w:rPr>
              <w:t xml:space="preserve"> </w:t>
            </w:r>
            <w:r>
              <w:rPr>
                <w:b/>
                <w:bCs/>
                <w:sz w:val="15"/>
                <w:szCs w:val="15"/>
              </w:rPr>
              <w:t>）</w:t>
            </w: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before="3"/>
              <w:jc w:val="center"/>
              <w:rPr>
                <w:b/>
                <w:bCs/>
                <w:sz w:val="15"/>
                <w:szCs w:val="15"/>
              </w:rPr>
            </w:pPr>
          </w:p>
          <w:p>
            <w:pPr>
              <w:pStyle w:val="46"/>
              <w:ind w:left="103"/>
              <w:jc w:val="center"/>
              <w:rPr>
                <w:sz w:val="15"/>
                <w:szCs w:val="15"/>
              </w:rPr>
            </w:pPr>
            <w:r>
              <w:rPr>
                <w:b/>
                <w:bCs/>
                <w:sz w:val="15"/>
                <w:szCs w:val="15"/>
              </w:rPr>
              <w:t>污染物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2" w:right="204"/>
              <w:jc w:val="center"/>
              <w:rPr>
                <w:sz w:val="15"/>
                <w:szCs w:val="15"/>
              </w:rPr>
            </w:pPr>
            <w:r>
              <w:rPr>
                <w:b/>
                <w:bCs/>
                <w:sz w:val="15"/>
                <w:szCs w:val="15"/>
              </w:rPr>
              <w:t>原有排放量(1)</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2" w:right="106"/>
              <w:jc w:val="center"/>
              <w:rPr>
                <w:sz w:val="15"/>
                <w:szCs w:val="15"/>
              </w:rPr>
            </w:pPr>
            <w:r>
              <w:rPr>
                <w:b/>
                <w:bCs/>
                <w:sz w:val="15"/>
                <w:szCs w:val="15"/>
              </w:rPr>
              <w:t>本期工程实际排放浓度(2)</w:t>
            </w: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2" w:right="114"/>
              <w:jc w:val="center"/>
              <w:rPr>
                <w:sz w:val="15"/>
                <w:szCs w:val="15"/>
              </w:rPr>
            </w:pPr>
            <w:r>
              <w:rPr>
                <w:b/>
                <w:bCs/>
                <w:sz w:val="15"/>
                <w:szCs w:val="15"/>
              </w:rPr>
              <w:t>本期工程允许排放浓度(3)</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3" w:right="155"/>
              <w:jc w:val="center"/>
              <w:rPr>
                <w:sz w:val="15"/>
                <w:szCs w:val="15"/>
              </w:rPr>
            </w:pPr>
            <w:r>
              <w:rPr>
                <w:b/>
                <w:bCs/>
                <w:sz w:val="15"/>
                <w:szCs w:val="15"/>
              </w:rPr>
              <w:t>本期工程产生量(4)</w:t>
            </w: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3" w:right="114"/>
              <w:jc w:val="center"/>
              <w:rPr>
                <w:sz w:val="15"/>
                <w:szCs w:val="15"/>
              </w:rPr>
            </w:pPr>
            <w:r>
              <w:rPr>
                <w:b/>
                <w:bCs/>
                <w:sz w:val="15"/>
                <w:szCs w:val="15"/>
              </w:rPr>
              <w:t>本期工程自身削减量(5)</w:t>
            </w: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3" w:right="155"/>
              <w:jc w:val="center"/>
              <w:rPr>
                <w:sz w:val="15"/>
                <w:szCs w:val="15"/>
              </w:rPr>
            </w:pPr>
            <w:r>
              <w:rPr>
                <w:b/>
                <w:bCs/>
                <w:sz w:val="15"/>
                <w:szCs w:val="15"/>
              </w:rPr>
              <w:t>本期工程实际排放量(6)</w:t>
            </w: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90" w:right="156"/>
              <w:jc w:val="center"/>
              <w:rPr>
                <w:sz w:val="15"/>
                <w:szCs w:val="15"/>
              </w:rPr>
            </w:pPr>
            <w:r>
              <w:rPr>
                <w:b/>
                <w:bCs/>
                <w:sz w:val="15"/>
                <w:szCs w:val="15"/>
              </w:rPr>
              <w:t>本期工程核定排放总量(7)</w:t>
            </w: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3" w:right="179"/>
              <w:jc w:val="center"/>
              <w:rPr>
                <w:sz w:val="15"/>
                <w:szCs w:val="15"/>
              </w:rPr>
            </w:pPr>
            <w:r>
              <w:rPr>
                <w:b/>
                <w:bCs/>
                <w:sz w:val="15"/>
                <w:szCs w:val="15"/>
              </w:rPr>
              <w:t>本期工程“以新带老”</w:t>
            </w:r>
            <w:r>
              <w:rPr>
                <w:b/>
                <w:bCs/>
                <w:w w:val="99"/>
                <w:sz w:val="15"/>
                <w:szCs w:val="15"/>
              </w:rPr>
              <w:t xml:space="preserve"> </w:t>
            </w:r>
            <w:r>
              <w:rPr>
                <w:b/>
                <w:bCs/>
                <w:sz w:val="15"/>
                <w:szCs w:val="15"/>
              </w:rPr>
              <w:t>削减量(8)</w:t>
            </w: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3" w:right="191"/>
              <w:jc w:val="center"/>
              <w:rPr>
                <w:sz w:val="15"/>
                <w:szCs w:val="15"/>
              </w:rPr>
            </w:pPr>
            <w:r>
              <w:rPr>
                <w:b/>
                <w:bCs/>
                <w:sz w:val="15"/>
                <w:szCs w:val="15"/>
              </w:rPr>
              <w:t>全厂实际排放总量(9)</w:t>
            </w: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2" w:right="116"/>
              <w:jc w:val="center"/>
              <w:rPr>
                <w:sz w:val="15"/>
                <w:szCs w:val="15"/>
              </w:rPr>
            </w:pPr>
            <w:r>
              <w:rPr>
                <w:b/>
                <w:bCs/>
                <w:sz w:val="15"/>
                <w:szCs w:val="15"/>
              </w:rPr>
              <w:t>全厂核定排放总量(10)</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46"/>
              <w:spacing w:before="73" w:line="256" w:lineRule="exact"/>
              <w:ind w:left="102" w:right="121"/>
              <w:jc w:val="center"/>
              <w:rPr>
                <w:sz w:val="15"/>
                <w:szCs w:val="15"/>
              </w:rPr>
            </w:pPr>
            <w:r>
              <w:rPr>
                <w:b/>
                <w:bCs/>
                <w:sz w:val="15"/>
                <w:szCs w:val="15"/>
              </w:rPr>
              <w:t>区域平衡替代削减量(11)</w:t>
            </w: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6" w:lineRule="exact"/>
              <w:ind w:left="102"/>
              <w:jc w:val="center"/>
              <w:rPr>
                <w:sz w:val="15"/>
                <w:szCs w:val="15"/>
              </w:rPr>
            </w:pPr>
            <w:r>
              <w:rPr>
                <w:b/>
                <w:bCs/>
                <w:sz w:val="15"/>
                <w:szCs w:val="15"/>
              </w:rPr>
              <w:t>排放增</w:t>
            </w:r>
          </w:p>
          <w:p>
            <w:pPr>
              <w:pStyle w:val="46"/>
              <w:ind w:left="102"/>
              <w:jc w:val="center"/>
              <w:rPr>
                <w:sz w:val="15"/>
                <w:szCs w:val="15"/>
              </w:rPr>
            </w:pPr>
            <w:r>
              <w:rPr>
                <w:b/>
                <w:bCs/>
                <w:sz w:val="15"/>
                <w:szCs w:val="15"/>
              </w:rPr>
              <w:t>减量</w:t>
            </w:r>
          </w:p>
          <w:p>
            <w:pPr>
              <w:pStyle w:val="46"/>
              <w:spacing w:before="26"/>
              <w:ind w:left="102"/>
              <w:jc w:val="center"/>
              <w:rPr>
                <w:sz w:val="15"/>
                <w:szCs w:val="15"/>
              </w:rPr>
            </w:pPr>
            <w:r>
              <w:rPr>
                <w:b/>
                <w:sz w:val="15"/>
                <w:szCs w:val="15"/>
              </w:rPr>
              <w:t>(12)</w:t>
            </w: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173" w:lineRule="exact"/>
              <w:ind w:left="103"/>
              <w:jc w:val="center"/>
              <w:rPr>
                <w:sz w:val="15"/>
                <w:szCs w:val="15"/>
              </w:rPr>
            </w:pPr>
            <w:r>
              <w:rPr>
                <w:b/>
                <w:bCs/>
                <w:sz w:val="15"/>
                <w:szCs w:val="15"/>
              </w:rPr>
              <w:t>废水</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化学需氧量</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氨氮</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30" w:lineRule="exact"/>
              <w:ind w:left="103"/>
              <w:jc w:val="center"/>
              <w:rPr>
                <w:sz w:val="15"/>
                <w:szCs w:val="15"/>
              </w:rPr>
            </w:pPr>
            <w:r>
              <w:rPr>
                <w:b/>
                <w:bCs/>
                <w:sz w:val="15"/>
                <w:szCs w:val="15"/>
              </w:rPr>
              <w:t>石油类</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171" w:lineRule="exact"/>
              <w:ind w:left="103"/>
              <w:jc w:val="center"/>
              <w:rPr>
                <w:sz w:val="15"/>
                <w:szCs w:val="15"/>
              </w:rPr>
            </w:pPr>
            <w:r>
              <w:rPr>
                <w:b/>
                <w:bCs/>
                <w:sz w:val="15"/>
                <w:szCs w:val="15"/>
              </w:rPr>
              <w:t>废气</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二氧化硫</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6" w:lineRule="exact"/>
              <w:ind w:left="103"/>
              <w:jc w:val="center"/>
              <w:rPr>
                <w:sz w:val="15"/>
                <w:szCs w:val="15"/>
              </w:rPr>
            </w:pPr>
            <w:r>
              <w:rPr>
                <w:b/>
                <w:bCs/>
                <w:sz w:val="15"/>
                <w:szCs w:val="15"/>
              </w:rPr>
              <w:t>烟尘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工业粉尘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228" w:lineRule="exact"/>
              <w:ind w:left="103"/>
              <w:jc w:val="center"/>
              <w:rPr>
                <w:sz w:val="15"/>
                <w:szCs w:val="15"/>
              </w:rPr>
            </w:pPr>
            <w:r>
              <w:rPr>
                <w:b/>
                <w:bCs/>
                <w:sz w:val="15"/>
                <w:szCs w:val="15"/>
              </w:rPr>
              <w:t>氮氧化物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46"/>
              <w:spacing w:line="173" w:lineRule="exact"/>
              <w:ind w:left="103"/>
              <w:jc w:val="center"/>
              <w:rPr>
                <w:sz w:val="15"/>
                <w:szCs w:val="15"/>
              </w:rPr>
            </w:pPr>
            <w:r>
              <w:rPr>
                <w:b/>
                <w:bCs/>
                <w:sz w:val="15"/>
                <w:szCs w:val="15"/>
              </w:rPr>
              <w:t>工业固体废物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restart"/>
            <w:tcBorders>
              <w:top w:val="single" w:color="000000" w:sz="4" w:space="0"/>
              <w:left w:val="single" w:color="000000" w:sz="4" w:space="0"/>
              <w:right w:val="single" w:color="000000" w:sz="4" w:space="0"/>
            </w:tcBorders>
            <w:vAlign w:val="center"/>
          </w:tcPr>
          <w:p>
            <w:pPr>
              <w:pStyle w:val="46"/>
              <w:spacing w:line="227" w:lineRule="exact"/>
              <w:ind w:left="103"/>
              <w:jc w:val="center"/>
              <w:rPr>
                <w:sz w:val="15"/>
                <w:szCs w:val="15"/>
              </w:rPr>
            </w:pPr>
            <w:r>
              <w:rPr>
                <w:b/>
                <w:bCs/>
                <w:spacing w:val="2"/>
                <w:sz w:val="15"/>
                <w:szCs w:val="15"/>
              </w:rPr>
              <w:t>与项目有关的其他特征污染</w:t>
            </w:r>
            <w:r>
              <w:rPr>
                <w:b/>
                <w:bCs/>
                <w:sz w:val="15"/>
                <w:szCs w:val="15"/>
              </w:rPr>
              <w:t>物</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46"/>
              <w:spacing w:line="179" w:lineRule="exact"/>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46"/>
              <w:spacing w:line="229" w:lineRule="exact"/>
              <w:ind w:left="102"/>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bl>
    <w:p>
      <w:pPr>
        <w:spacing w:line="226" w:lineRule="exact"/>
        <w:jc w:val="left"/>
        <w:rPr>
          <w:rFonts w:eastAsia="微软雅黑"/>
          <w:sz w:val="15"/>
          <w:szCs w:val="15"/>
        </w:rPr>
      </w:pPr>
      <w:r>
        <w:rPr>
          <w:rFonts w:eastAsia="微软雅黑"/>
          <w:b/>
          <w:bCs/>
          <w:spacing w:val="-4"/>
          <w:sz w:val="15"/>
          <w:szCs w:val="15"/>
        </w:rPr>
        <w:t>注</w:t>
      </w:r>
      <w:r>
        <w:rPr>
          <w:rFonts w:eastAsia="微软雅黑"/>
          <w:spacing w:val="-4"/>
          <w:sz w:val="15"/>
          <w:szCs w:val="15"/>
        </w:rPr>
        <w:t>：</w:t>
      </w:r>
      <w:r>
        <w:rPr>
          <w:rFonts w:eastAsia="Tahoma"/>
          <w:spacing w:val="-4"/>
          <w:sz w:val="15"/>
          <w:szCs w:val="15"/>
        </w:rPr>
        <w:t>1</w:t>
      </w:r>
      <w:r>
        <w:rPr>
          <w:rFonts w:eastAsia="微软雅黑"/>
          <w:spacing w:val="-4"/>
          <w:sz w:val="15"/>
          <w:szCs w:val="15"/>
        </w:rPr>
        <w:t>、排放增减量：（</w:t>
      </w:r>
      <w:r>
        <w:rPr>
          <w:rFonts w:eastAsia="Tahoma"/>
          <w:spacing w:val="-4"/>
          <w:sz w:val="15"/>
          <w:szCs w:val="15"/>
        </w:rPr>
        <w:t>+</w:t>
      </w:r>
      <w:r>
        <w:rPr>
          <w:rFonts w:eastAsia="微软雅黑"/>
          <w:spacing w:val="-4"/>
          <w:sz w:val="15"/>
          <w:szCs w:val="15"/>
        </w:rPr>
        <w:t>）表示增加，（</w:t>
      </w:r>
      <w:r>
        <w:rPr>
          <w:rFonts w:eastAsia="Tahoma"/>
          <w:spacing w:val="-4"/>
          <w:sz w:val="15"/>
          <w:szCs w:val="15"/>
        </w:rPr>
        <w:t>-</w:t>
      </w:r>
      <w:r>
        <w:rPr>
          <w:rFonts w:eastAsia="微软雅黑"/>
          <w:spacing w:val="-4"/>
          <w:sz w:val="15"/>
          <w:szCs w:val="15"/>
        </w:rPr>
        <w:t>）表示减少。</w:t>
      </w:r>
      <w:r>
        <w:rPr>
          <w:rFonts w:eastAsia="Tahoma"/>
          <w:spacing w:val="-4"/>
          <w:sz w:val="15"/>
          <w:szCs w:val="15"/>
        </w:rPr>
        <w:t>2</w:t>
      </w:r>
      <w:r>
        <w:rPr>
          <w:rFonts w:eastAsia="微软雅黑"/>
          <w:spacing w:val="-4"/>
          <w:sz w:val="15"/>
          <w:szCs w:val="15"/>
        </w:rPr>
        <w:t>、</w:t>
      </w:r>
      <w:r>
        <w:rPr>
          <w:rFonts w:eastAsia="Tahoma"/>
          <w:spacing w:val="-4"/>
          <w:sz w:val="15"/>
          <w:szCs w:val="15"/>
        </w:rPr>
        <w:t>(12)=(6)-(8)-(11)</w:t>
      </w:r>
      <w:r>
        <w:rPr>
          <w:rFonts w:eastAsia="微软雅黑"/>
          <w:spacing w:val="-4"/>
          <w:sz w:val="15"/>
          <w:szCs w:val="15"/>
        </w:rPr>
        <w:t>，（</w:t>
      </w:r>
      <w:r>
        <w:rPr>
          <w:rFonts w:eastAsia="Tahoma"/>
          <w:spacing w:val="-4"/>
          <w:sz w:val="15"/>
          <w:szCs w:val="15"/>
        </w:rPr>
        <w:t>9</w:t>
      </w:r>
      <w:r>
        <w:rPr>
          <w:rFonts w:eastAsia="微软雅黑"/>
          <w:spacing w:val="-4"/>
          <w:sz w:val="15"/>
          <w:szCs w:val="15"/>
        </w:rPr>
        <w:t>）</w:t>
      </w:r>
      <w:r>
        <w:rPr>
          <w:rFonts w:eastAsia="Tahoma"/>
          <w:spacing w:val="-4"/>
          <w:sz w:val="15"/>
          <w:szCs w:val="15"/>
        </w:rPr>
        <w:t xml:space="preserve">= </w:t>
      </w:r>
      <w:r>
        <w:rPr>
          <w:rFonts w:eastAsia="Tahoma"/>
          <w:spacing w:val="-5"/>
          <w:sz w:val="15"/>
          <w:szCs w:val="15"/>
        </w:rPr>
        <w:t xml:space="preserve">(4)-(5)-(8)- </w:t>
      </w:r>
      <w:r>
        <w:rPr>
          <w:rFonts w:eastAsia="Tahoma"/>
          <w:spacing w:val="-3"/>
          <w:sz w:val="15"/>
          <w:szCs w:val="15"/>
        </w:rPr>
        <w:t>(11)</w:t>
      </w:r>
      <w:r>
        <w:rPr>
          <w:rFonts w:eastAsia="Tahoma"/>
          <w:spacing w:val="2"/>
          <w:sz w:val="15"/>
          <w:szCs w:val="15"/>
        </w:rPr>
        <w:t xml:space="preserve"> </w:t>
      </w:r>
      <w:r>
        <w:rPr>
          <w:rFonts w:eastAsia="Tahoma"/>
          <w:spacing w:val="-4"/>
          <w:sz w:val="15"/>
          <w:szCs w:val="15"/>
        </w:rPr>
        <w:t>+</w:t>
      </w:r>
      <w:r>
        <w:rPr>
          <w:rFonts w:eastAsia="微软雅黑"/>
          <w:spacing w:val="-4"/>
          <w:sz w:val="15"/>
          <w:szCs w:val="15"/>
        </w:rPr>
        <w:t>（</w:t>
      </w:r>
      <w:r>
        <w:rPr>
          <w:rFonts w:eastAsia="Tahoma"/>
          <w:spacing w:val="-4"/>
          <w:sz w:val="15"/>
          <w:szCs w:val="15"/>
        </w:rPr>
        <w:t>1</w:t>
      </w:r>
      <w:r>
        <w:rPr>
          <w:rFonts w:eastAsia="微软雅黑"/>
          <w:spacing w:val="-4"/>
          <w:sz w:val="15"/>
          <w:szCs w:val="15"/>
        </w:rPr>
        <w:t>）。</w:t>
      </w:r>
      <w:r>
        <w:rPr>
          <w:rFonts w:eastAsia="Tahoma"/>
          <w:spacing w:val="-4"/>
          <w:sz w:val="15"/>
          <w:szCs w:val="15"/>
        </w:rPr>
        <w:t>3</w:t>
      </w:r>
      <w:r>
        <w:rPr>
          <w:rFonts w:eastAsia="微软雅黑"/>
          <w:spacing w:val="-4"/>
          <w:sz w:val="15"/>
          <w:szCs w:val="15"/>
        </w:rPr>
        <w:t>、计量单位：废水排放量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年；废气排放量</w:t>
      </w:r>
      <w:r>
        <w:rPr>
          <w:rFonts w:eastAsia="Tahoma"/>
          <w:spacing w:val="-4"/>
          <w:sz w:val="15"/>
          <w:szCs w:val="15"/>
        </w:rPr>
        <w:t>——</w:t>
      </w:r>
      <w:r>
        <w:rPr>
          <w:rFonts w:eastAsia="微软雅黑"/>
          <w:spacing w:val="-4"/>
          <w:sz w:val="15"/>
          <w:szCs w:val="15"/>
        </w:rPr>
        <w:t>万标立方米</w:t>
      </w:r>
      <w:r>
        <w:rPr>
          <w:rFonts w:eastAsia="Tahoma"/>
          <w:spacing w:val="-4"/>
          <w:sz w:val="15"/>
          <w:szCs w:val="15"/>
        </w:rPr>
        <w:t>/</w:t>
      </w:r>
      <w:r>
        <w:rPr>
          <w:rFonts w:eastAsia="微软雅黑"/>
          <w:spacing w:val="-4"/>
          <w:sz w:val="15"/>
          <w:szCs w:val="15"/>
        </w:rPr>
        <w:t>年；工业固体废物排放量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w:t>
      </w:r>
    </w:p>
    <w:p>
      <w:pPr>
        <w:jc w:val="left"/>
        <w:rPr>
          <w:rFonts w:eastAsia="微软雅黑"/>
          <w:sz w:val="15"/>
          <w:szCs w:val="15"/>
        </w:rPr>
        <w:sectPr>
          <w:headerReference r:id="rId9" w:type="default"/>
          <w:footerReference r:id="rId10" w:type="default"/>
          <w:pgSz w:w="16838" w:h="11906" w:orient="landscape"/>
          <w:pgMar w:top="1134" w:right="1417" w:bottom="1134" w:left="1417" w:header="850" w:footer="992" w:gutter="283"/>
          <w:pgBorders>
            <w:top w:val="none" w:color="auto" w:sz="0" w:space="0"/>
            <w:left w:val="none" w:color="auto" w:sz="0" w:space="0"/>
            <w:bottom w:val="none" w:color="auto" w:sz="0" w:space="0"/>
            <w:right w:val="none" w:color="auto" w:sz="0" w:space="0"/>
          </w:pgBorders>
          <w:cols w:space="720" w:num="1"/>
          <w:docGrid w:linePitch="312"/>
        </w:sectPr>
      </w:pPr>
      <w:r>
        <w:rPr>
          <w:rFonts w:eastAsia="微软雅黑"/>
          <w:sz w:val="15"/>
          <w:szCs w:val="15"/>
        </w:rPr>
        <w:t>水污染物排放浓度</w:t>
      </w:r>
      <w:r>
        <w:rPr>
          <w:rFonts w:eastAsia="Tahoma"/>
          <w:sz w:val="15"/>
          <w:szCs w:val="15"/>
        </w:rPr>
        <w:t>——</w:t>
      </w:r>
      <w:r>
        <w:rPr>
          <w:rFonts w:eastAsia="微软雅黑"/>
          <w:sz w:val="15"/>
          <w:szCs w:val="15"/>
        </w:rPr>
        <w:t>毫克</w:t>
      </w:r>
      <w:r>
        <w:rPr>
          <w:rFonts w:eastAsia="Tahoma"/>
          <w:sz w:val="15"/>
          <w:szCs w:val="15"/>
        </w:rPr>
        <w:t>/</w:t>
      </w:r>
      <w:r>
        <w:rPr>
          <w:rFonts w:eastAsia="微软雅黑"/>
          <w:sz w:val="15"/>
          <w:szCs w:val="15"/>
        </w:rPr>
        <w:t>升</w:t>
      </w:r>
    </w:p>
    <w:p>
      <w:pPr>
        <w:pStyle w:val="22"/>
        <w:ind w:left="0" w:leftChars="0" w:firstLine="0" w:firstLineChars="0"/>
        <w:rPr>
          <w:rFonts w:hint="eastAsia"/>
          <w:lang w:val="en-US" w:eastAsia="zh-CN"/>
        </w:rPr>
      </w:pPr>
      <w:r>
        <w:rPr>
          <w:rFonts w:hint="eastAsia"/>
          <w:lang w:val="en-US" w:eastAsia="zh-CN"/>
        </w:rPr>
        <w:t xml:space="preserve">   </w:t>
      </w:r>
      <w:r>
        <w:rPr>
          <w:rFonts w:ascii="Calibri" w:hAnsi="Calibri" w:eastAsia="宋体" w:cs="黑体"/>
          <w:kern w:val="2"/>
          <w:sz w:val="21"/>
          <w:szCs w:val="22"/>
          <w:lang w:val="en-US" w:eastAsia="zh-CN" w:bidi="ar-SA"/>
        </w:rPr>
        <w:pict>
          <v:shape id="图片框 1070" o:spid="_x0000_s1071" type="#_x0000_t75" style="height:420.25pt;width:700.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lang w:val="en-US" w:eastAsia="zh-CN"/>
        </w:rPr>
        <w:t xml:space="preserve">                                                     </w:t>
      </w:r>
      <w:r>
        <w:rPr>
          <w:rFonts w:hint="eastAsia"/>
          <w:b/>
          <w:bCs/>
          <w:sz w:val="24"/>
          <w:szCs w:val="28"/>
          <w:lang w:val="en-US" w:eastAsia="zh-CN"/>
        </w:rPr>
        <w:t xml:space="preserve"> 本项目地理位置图  </w:t>
      </w:r>
      <w:r>
        <w:rPr>
          <w:rFonts w:hint="eastAsia"/>
          <w:lang w:val="en-US" w:eastAsia="zh-CN"/>
        </w:rPr>
        <w:t xml:space="preserve">                            </w:t>
      </w:r>
    </w:p>
    <w:p>
      <w:pPr>
        <w:pStyle w:val="33"/>
        <w:ind w:left="0" w:leftChars="0" w:firstLine="0" w:firstLineChars="0"/>
        <w:rPr>
          <w:rFonts w:hint="eastAsia"/>
          <w:lang w:val="en-US" w:eastAsia="zh-CN"/>
        </w:rPr>
        <w:sectPr>
          <w:pgSz w:w="16838" w:h="11906" w:orient="landscape"/>
          <w:pgMar w:top="1134" w:right="1417" w:bottom="1134" w:left="1417" w:header="850" w:footer="992" w:gutter="283"/>
          <w:pgBorders>
            <w:top w:val="none" w:color="auto" w:sz="0" w:space="0"/>
            <w:left w:val="none" w:color="auto" w:sz="0" w:space="0"/>
            <w:bottom w:val="none" w:color="auto" w:sz="0" w:space="0"/>
            <w:right w:val="none" w:color="auto" w:sz="0" w:space="0"/>
          </w:pgBorders>
          <w:cols w:space="720" w:num="1"/>
          <w:docGrid w:linePitch="312"/>
        </w:sectPr>
      </w:pPr>
      <w:r>
        <w:rPr>
          <w:rFonts w:ascii="宋体" w:hAnsi="宋体" w:eastAsia="宋体" w:cs="宋体"/>
          <w:color w:val="FF0000"/>
          <w:kern w:val="2"/>
          <w:sz w:val="28"/>
          <w:szCs w:val="28"/>
          <w:lang w:val="en-US" w:eastAsia="zh-CN" w:bidi="ar-SA"/>
        </w:rPr>
        <w:pict>
          <v:shape id="图片 4" o:spid="_x0000_s1072" type="#_x0000_t75" style="position:absolute;left:0;margin-left:12pt;margin-top:8.35pt;height:423pt;width:672pt;mso-wrap-distance-bottom:0pt;mso-wrap-distance-left:9pt;mso-wrap-distance-right:9pt;mso-wrap-distance-top:0pt;rotation:0f;z-index:251705344;"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rFonts w:ascii="宋体" w:hAnsi="宋体" w:eastAsia="宋体" w:cs="宋体"/>
          <w:color w:val="FF0000"/>
          <w:kern w:val="2"/>
          <w:sz w:val="28"/>
          <w:szCs w:val="28"/>
          <w:lang w:val="en-US" w:eastAsia="zh-CN" w:bidi="ar-SA"/>
        </w:rPr>
        <w:pict>
          <v:shape id="_x0000_s2117" o:spid="_x0000_s1073" type="#_x0000_t202" style="position:absolute;left:0;margin-left:-466.95pt;margin-top:399.55pt;height:30pt;width:57.05pt;rotation:0f;z-index:251703296;" o:ole="f" fillcolor="#FFFFFF" filled="t" o:preferrelative="t" stroked="f" coordorigin="0,0" coordsize="21600,21600">
            <v:imagedata gain="65536f" blacklevel="0f" gamma="0"/>
            <o:lock v:ext="edit" position="f" selection="f" grouping="f" rotation="f" cropping="f" text="f" aspectratio="f"/>
            <v:textbox>
              <w:txbxContent>
                <w:p/>
              </w:txbxContent>
            </v:textbox>
          </v:shape>
        </w:pict>
      </w:r>
      <w:r>
        <w:rPr>
          <w:rFonts w:hint="eastAsia"/>
          <w:lang w:val="en-US" w:eastAsia="zh-CN"/>
        </w:rPr>
        <w:t xml:space="preserve">                      </w:t>
      </w:r>
      <w:r>
        <w:rPr>
          <w:rFonts w:hint="eastAsia"/>
          <w:color w:val="auto"/>
          <w:lang w:val="en-US" w:eastAsia="zh-CN"/>
        </w:rPr>
        <w:t xml:space="preserve">                 </w:t>
      </w:r>
      <w:r>
        <w:rPr>
          <w:rFonts w:hint="eastAsia"/>
          <w:b/>
          <w:bCs/>
          <w:color w:val="auto"/>
          <w:lang w:val="en-US" w:eastAsia="zh-CN"/>
        </w:rPr>
        <w:t xml:space="preserve">本项目平面布置图 </w:t>
      </w:r>
      <w:r>
        <w:rPr>
          <w:rFonts w:hint="eastAsia"/>
          <w:b/>
          <w:bCs/>
          <w:lang w:val="en-US" w:eastAsia="zh-CN"/>
        </w:rPr>
        <w:t xml:space="preserve"> </w:t>
      </w:r>
      <w:r>
        <w:rPr>
          <w:rFonts w:hint="eastAsia"/>
          <w:lang w:val="en-US" w:eastAsia="zh-CN"/>
        </w:rPr>
        <w:t xml:space="preserve">          </w:t>
      </w:r>
      <w:r>
        <w:rPr>
          <w:rFonts w:hint="eastAsia"/>
          <w:color w:val="auto"/>
          <w:lang w:val="en-US" w:eastAsia="zh-CN"/>
        </w:rPr>
        <w:t xml:space="preserve"> </w:t>
      </w:r>
      <w:r>
        <w:rPr>
          <w:rFonts w:hint="eastAsia"/>
          <w:lang w:val="en-US" w:eastAsia="zh-CN"/>
        </w:rPr>
        <w:t xml:space="preserve">                                                            </w:t>
      </w:r>
    </w:p>
    <w:p>
      <w:pPr>
        <w:rPr>
          <w:rFonts w:hint="default"/>
          <w:lang w:val="en-US" w:eastAsia="zh-CN"/>
        </w:rPr>
        <w:sectPr>
          <w:pgSz w:w="11906" w:h="16838"/>
          <w:pgMar w:top="1417" w:right="1134" w:bottom="1417" w:left="1134" w:header="850" w:footer="992" w:gutter="283"/>
          <w:pgBorders>
            <w:top w:val="none" w:color="auto" w:sz="0" w:space="0"/>
            <w:left w:val="none" w:color="auto" w:sz="0" w:space="0"/>
            <w:bottom w:val="none" w:color="auto" w:sz="0" w:space="0"/>
            <w:right w:val="none" w:color="auto" w:sz="0" w:space="0"/>
          </w:pgBorders>
          <w:cols w:space="720" w:num="1"/>
          <w:docGrid w:linePitch="312"/>
        </w:sectPr>
      </w:pPr>
      <w:r>
        <w:rPr>
          <w:rFonts w:hint="eastAsia"/>
          <w:lang w:val="en-US" w:eastAsia="zh-CN"/>
        </w:rPr>
        <w:t xml:space="preserve">                     </w:t>
      </w:r>
      <w:r>
        <w:rPr>
          <w:rFonts w:hint="eastAsia" w:ascii="Times New Roman" w:hAnsi="Times New Roman" w:eastAsia="宋体" w:cs="Times New Roman"/>
          <w:kern w:val="2"/>
          <w:sz w:val="21"/>
          <w:szCs w:val="24"/>
          <w:lang w:val="en-US" w:eastAsia="zh-CN" w:bidi="ar-SA"/>
        </w:rPr>
        <w:pict>
          <v:shape id="图片框 1073" o:spid="_x0000_s1074" type="#_x0000_t75" style="height:623.15pt;width:467.3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eastAsia"/>
          <w:lang w:val="en-US" w:eastAsia="zh-CN"/>
        </w:rPr>
        <w:t xml:space="preserve">    </w:t>
      </w:r>
    </w:p>
    <w:p>
      <w:pPr>
        <w:pStyle w:val="22"/>
        <w:ind w:left="0" w:leftChars="0" w:firstLine="0" w:firstLineChars="0"/>
        <w:rPr>
          <w:rFonts w:hint="default"/>
          <w:lang w:val="en-US" w:eastAsia="zh-CN"/>
        </w:rPr>
        <w:sectPr>
          <w:pgSz w:w="11906" w:h="16838"/>
          <w:pgMar w:top="1417" w:right="1134" w:bottom="1417" w:left="1134" w:header="850" w:footer="992" w:gutter="283"/>
          <w:pgBorders>
            <w:top w:val="none" w:color="auto" w:sz="0" w:space="0"/>
            <w:left w:val="none" w:color="auto" w:sz="0" w:space="0"/>
            <w:bottom w:val="none" w:color="auto" w:sz="0" w:space="0"/>
            <w:right w:val="none" w:color="auto" w:sz="0" w:space="0"/>
          </w:pgBorders>
          <w:cols w:space="720" w:num="1"/>
          <w:docGrid w:linePitch="312"/>
        </w:sectPr>
      </w:pPr>
      <w:r>
        <w:rPr>
          <w:rFonts w:hint="eastAsia"/>
          <w:lang w:val="en-US" w:eastAsia="zh-CN"/>
        </w:rPr>
        <w:t xml:space="preserve"> </w:t>
      </w:r>
      <w:r>
        <w:rPr>
          <w:rFonts w:hint="default" w:ascii="Calibri" w:hAnsi="Calibri" w:eastAsia="宋体" w:cs="黑体"/>
          <w:kern w:val="2"/>
          <w:sz w:val="21"/>
          <w:szCs w:val="22"/>
          <w:lang w:val="en-US" w:eastAsia="zh-CN" w:bidi="ar-SA"/>
        </w:rPr>
        <w:pict>
          <v:shape id="图片框 1074" o:spid="_x0000_s1075" type="#_x0000_t75" style="height:623.15pt;width:467.3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rPr>
          <w:rFonts w:hint="eastAsia"/>
          <w:lang w:val="en-US" w:eastAsia="zh-CN"/>
        </w:rPr>
        <w:sectPr>
          <w:pgSz w:w="11906" w:h="16838"/>
          <w:pgMar w:top="1417" w:right="1134" w:bottom="1417" w:left="1134" w:header="850" w:footer="992" w:gutter="283"/>
          <w:pgBorders>
            <w:top w:val="none" w:color="auto" w:sz="0" w:space="0"/>
            <w:left w:val="none" w:color="auto" w:sz="0" w:space="0"/>
            <w:bottom w:val="none" w:color="auto" w:sz="0" w:space="0"/>
            <w:right w:val="none" w:color="auto" w:sz="0" w:space="0"/>
          </w:pgBorders>
          <w:cols w:space="720" w:num="1"/>
          <w:docGrid w:linePitch="312"/>
        </w:sectPr>
      </w:pPr>
      <w:r>
        <w:rPr>
          <w:rFonts w:ascii="Times New Roman" w:hAnsi="Times New Roman" w:eastAsia="宋体" w:cs="Times New Roman"/>
          <w:kern w:val="2"/>
          <w:sz w:val="28"/>
          <w:szCs w:val="24"/>
          <w:lang w:val="en-US" w:eastAsia="zh-CN" w:bidi="ar-SA"/>
        </w:rPr>
        <w:pict>
          <v:shape id="_x0000_s2115" o:spid="_x0000_s1076" type="#_x0000_t202" style="position:absolute;left:0;margin-left:293.95pt;margin-top:598.7pt;height:18pt;width:84pt;rotation:0f;z-index:251702272;" o:ole="f" fillcolor="#FFFFFF" filled="t" o:preferrelative="t" stroked="f" coordorigin="0,0" coordsize="21600,21600">
            <v:imagedata gain="65536f" blacklevel="0f" gamma="0"/>
            <o:lock v:ext="edit" position="f" selection="f" grouping="f" rotation="f" cropping="f" text="f" aspectratio="f"/>
            <v:textbox>
              <w:txbxContent>
                <w:p/>
              </w:txbxContent>
            </v:textbox>
          </v:shape>
        </w:pict>
      </w:r>
    </w:p>
    <w:p>
      <w:pPr>
        <w:pStyle w:val="22"/>
        <w:ind w:left="0" w:leftChars="0" w:firstLine="0" w:firstLineChars="0"/>
        <w:rPr>
          <w:rFonts w:ascii="宋体" w:hAnsi="宋体"/>
          <w:sz w:val="18"/>
          <w:szCs w:val="18"/>
        </w:rPr>
      </w:pPr>
    </w:p>
    <w:sectPr>
      <w:pgSz w:w="16838" w:h="11906" w:orient="landscape"/>
      <w:pgMar w:top="1134" w:right="1417" w:bottom="1134" w:left="1417" w:header="850" w:footer="992" w:gutter="283"/>
      <w:pgBorders>
        <w:top w:val="none" w:color="auto" w:sz="0" w:space="0"/>
        <w:left w:val="none" w:color="auto" w:sz="0" w:space="0"/>
        <w:bottom w:val="none" w:color="auto" w:sz="0" w:space="0"/>
        <w:right w:val="none" w:color="auto" w:sz="0" w:space="0"/>
      </w:pgBorders>
      <w:cols w:space="720" w:num="1"/>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Cambria">
    <w:panose1 w:val="020405030504060A0204"/>
    <w:charset w:val="00"/>
    <w:family w:val="auto"/>
    <w:pitch w:val="default"/>
    <w:sig w:usb0="E00002FF" w:usb1="4000045F" w:usb2="00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tyc-num">
    <w:altName w:val="Segoe Print"/>
    <w:panose1 w:val="00000000000000000000"/>
    <w:charset w:val="00"/>
    <w:family w:val="auto"/>
    <w:pitch w:val="default"/>
    <w:sig w:usb0="00000000" w:usb1="00000000" w:usb2="00000000" w:usb3="00000000" w:csb0="00040001" w:csb1="00000000"/>
  </w:font>
  <w:font w:name="tic">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ind w:firstLine="360"/>
      <w:jc w:val="center"/>
    </w:pPr>
    <w:r>
      <w:rPr>
        <w:lang w:val="zh-CN"/>
      </w:rPr>
      <w:fldChar w:fldCharType="begin"/>
    </w:r>
    <w:r>
      <w:rPr>
        <w:lang w:val="zh-CN"/>
      </w:rPr>
      <w:instrText xml:space="preserve"> PAGE   \* MERGEFORMAT </w:instrText>
    </w:r>
    <w:r>
      <w:rPr>
        <w:lang w:val="zh-CN"/>
      </w:rPr>
      <w:fldChar w:fldCharType="separate"/>
    </w:r>
    <w:r>
      <w:rPr>
        <w:lang w:val="zh-CN"/>
      </w:rPr>
      <w:t>17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pBdr>
        <w:bottom w:val="single" w:color="auto" w:sz="6" w:space="0"/>
      </w:pBdr>
      <w:ind w:firstLine="480"/>
      <w:rPr>
        <w:sz w:val="21"/>
        <w:szCs w:val="21"/>
      </w:rPr>
    </w:pPr>
    <w:r>
      <w:rPr>
        <w:rFonts w:hint="eastAsia" w:ascii="宋体" w:hAnsi="宋体"/>
        <w:sz w:val="21"/>
        <w:szCs w:val="21"/>
      </w:rPr>
      <w:t>延边金正商品混凝土有限公司混凝土搅拌站建设项目竣工环境保护验收监测报告表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rFonts w:ascii="宋体" w:hAnsi="宋体"/>
        <w:bCs/>
        <w:sz w:val="24"/>
        <w:szCs w:val="24"/>
      </w:rPr>
    </w:pPr>
    <w:r>
      <w:rPr>
        <w:rFonts w:hint="eastAsia" w:ascii="仿宋" w:hAnsi="仿宋" w:eastAsia="仿宋" w:cs="仿宋"/>
        <w:bCs/>
        <w:sz w:val="24"/>
        <w:szCs w:val="24"/>
        <w:lang w:val="en-US" w:eastAsia="zh-CN"/>
      </w:rPr>
      <w:t>吉林省远大重型钢结构有限公司年产40000吨钢结构项目</w:t>
    </w:r>
    <w:r>
      <w:rPr>
        <w:rFonts w:hint="eastAsia" w:ascii="仿宋" w:hAnsi="仿宋" w:eastAsia="仿宋" w:cs="仿宋"/>
        <w:bCs/>
        <w:sz w:val="24"/>
        <w:szCs w:val="24"/>
      </w:rPr>
      <w:t>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779214941">
    <w:nsid w:val="2E71E05D"/>
    <w:multiLevelType w:val="singleLevel"/>
    <w:tmpl w:val="2E71E05D"/>
    <w:lvl w:ilvl="0" w:tentative="1">
      <w:start w:val="1"/>
      <w:numFmt w:val="decimal"/>
      <w:suff w:val="nothing"/>
      <w:lvlText w:val="%1、"/>
      <w:lvlJc w:val="left"/>
    </w:lvl>
  </w:abstractNum>
  <w:abstractNum w:abstractNumId="959779652">
    <w:nsid w:val="39351344"/>
    <w:multiLevelType w:val="singleLevel"/>
    <w:tmpl w:val="39351344"/>
    <w:lvl w:ilvl="0" w:tentative="1">
      <w:start w:val="2"/>
      <w:numFmt w:val="decimal"/>
      <w:suff w:val="nothing"/>
      <w:lvlText w:val="%1、"/>
      <w:lvlJc w:val="left"/>
    </w:lvl>
  </w:abstractNum>
  <w:abstractNum w:abstractNumId="193196058">
    <w:nsid w:val="0B83F01A"/>
    <w:multiLevelType w:val="singleLevel"/>
    <w:tmpl w:val="0B83F01A"/>
    <w:lvl w:ilvl="0" w:tentative="1">
      <w:start w:val="3"/>
      <w:numFmt w:val="decimal"/>
      <w:suff w:val="nothing"/>
      <w:lvlText w:val="%1、"/>
      <w:lvlJc w:val="left"/>
    </w:lvl>
  </w:abstractNum>
  <w:abstractNum w:abstractNumId="1738714905">
    <w:nsid w:val="67A2AF19"/>
    <w:multiLevelType w:val="singleLevel"/>
    <w:tmpl w:val="67A2AF19"/>
    <w:lvl w:ilvl="0" w:tentative="1">
      <w:start w:val="1"/>
      <w:numFmt w:val="decimal"/>
      <w:suff w:val="nothing"/>
      <w:lvlText w:val="%1、"/>
      <w:lvlJc w:val="left"/>
    </w:lvl>
  </w:abstractNum>
  <w:num w:numId="1">
    <w:abstractNumId w:val="193196058"/>
  </w:num>
  <w:num w:numId="2">
    <w:abstractNumId w:val="779214941"/>
  </w:num>
  <w:num w:numId="3">
    <w:abstractNumId w:val="959779652"/>
  </w:num>
  <w:num w:numId="4">
    <w:abstractNumId w:val="17387149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uiPriority="99" w:name="annotation subject"/>
    <w:lsdException w:qFormat="1" w:uiPriority="99" w:name="Balloon Text"/>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63"/>
    <w:unhideWhenUsed/>
    <w:qFormat/>
    <w:uiPriority w:val="9"/>
    <w:pPr>
      <w:keepNext/>
      <w:keepLines/>
      <w:spacing w:before="260" w:after="260" w:line="416" w:lineRule="auto"/>
      <w:outlineLvl w:val="1"/>
    </w:pPr>
    <w:rPr>
      <w:rFonts w:ascii="Cambria" w:hAnsi="Cambria" w:eastAsia="宋体" w:cs="黑体"/>
      <w:b/>
      <w:bCs/>
      <w:sz w:val="32"/>
      <w:szCs w:val="32"/>
    </w:rPr>
  </w:style>
  <w:style w:type="paragraph" w:styleId="5">
    <w:name w:val="heading 3"/>
    <w:basedOn w:val="1"/>
    <w:next w:val="1"/>
    <w:link w:val="64"/>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5"/>
    <w:unhideWhenUsed/>
    <w:qFormat/>
    <w:uiPriority w:val="9"/>
    <w:pPr>
      <w:keepNext/>
      <w:keepLines/>
      <w:spacing w:before="280" w:after="290" w:line="376" w:lineRule="auto"/>
      <w:outlineLvl w:val="3"/>
    </w:pPr>
    <w:rPr>
      <w:rFonts w:ascii="Cambria" w:hAnsi="Cambria" w:eastAsia="宋体" w:cs="黑体"/>
      <w:b/>
      <w:bCs/>
      <w:sz w:val="28"/>
      <w:szCs w:val="28"/>
    </w:rPr>
  </w:style>
  <w:style w:type="character" w:default="1" w:styleId="25">
    <w:name w:val="Default Paragraph Font"/>
    <w:semiHidden/>
    <w:unhideWhenUsed/>
    <w:qFormat/>
    <w:uiPriority w:val="1"/>
  </w:style>
  <w:style w:type="paragraph" w:styleId="2">
    <w:name w:val="Body Text"/>
    <w:basedOn w:val="1"/>
    <w:next w:val="1"/>
    <w:link w:val="69"/>
    <w:semiHidden/>
    <w:unhideWhenUsed/>
    <w:qFormat/>
    <w:uiPriority w:val="99"/>
    <w:pPr>
      <w:spacing w:after="120"/>
    </w:pPr>
  </w:style>
  <w:style w:type="paragraph" w:styleId="7">
    <w:name w:val="toc 7"/>
    <w:basedOn w:val="1"/>
    <w:next w:val="1"/>
    <w:unhideWhenUsed/>
    <w:qFormat/>
    <w:uiPriority w:val="39"/>
    <w:pPr>
      <w:ind w:left="2520" w:leftChars="1200"/>
    </w:pPr>
    <w:rPr>
      <w:rFonts w:ascii="Calibri" w:hAnsi="Calibri" w:eastAsia="宋体" w:cs="黑体"/>
      <w:szCs w:val="22"/>
    </w:rPr>
  </w:style>
  <w:style w:type="paragraph" w:styleId="8">
    <w:name w:val="Normal Indent"/>
    <w:basedOn w:val="1"/>
    <w:link w:val="70"/>
    <w:qFormat/>
    <w:uiPriority w:val="0"/>
    <w:pPr>
      <w:widowControl/>
      <w:tabs>
        <w:tab w:val="left" w:pos="2880"/>
      </w:tabs>
      <w:adjustRightInd w:val="0"/>
      <w:snapToGrid w:val="0"/>
      <w:spacing w:line="360" w:lineRule="auto"/>
      <w:ind w:firstLine="420" w:firstLineChars="200"/>
    </w:pPr>
    <w:rPr>
      <w:rFonts w:ascii="Calibri" w:hAnsi="Calibri" w:eastAsia="宋体" w:cs="黑体"/>
      <w:sz w:val="24"/>
      <w:szCs w:val="22"/>
    </w:rPr>
  </w:style>
  <w:style w:type="paragraph" w:styleId="9">
    <w:name w:val="caption"/>
    <w:basedOn w:val="1"/>
    <w:next w:val="1"/>
    <w:qFormat/>
    <w:uiPriority w:val="0"/>
    <w:pPr>
      <w:tabs>
        <w:tab w:val="left" w:pos="1257"/>
      </w:tabs>
      <w:spacing w:before="152" w:after="160"/>
      <w:jc w:val="center"/>
    </w:pPr>
    <w:rPr>
      <w:rFonts w:ascii="Arial" w:hAnsi="Arial" w:eastAsia="黑体"/>
      <w:szCs w:val="21"/>
    </w:rPr>
  </w:style>
  <w:style w:type="paragraph" w:styleId="10">
    <w:name w:val="Body Text Indent"/>
    <w:basedOn w:val="1"/>
    <w:next w:val="11"/>
    <w:unhideWhenUsed/>
    <w:qFormat/>
    <w:uiPriority w:val="99"/>
    <w:pPr>
      <w:spacing w:after="120"/>
      <w:ind w:left="420" w:leftChars="200"/>
    </w:pPr>
  </w:style>
  <w:style w:type="paragraph" w:styleId="11">
    <w:name w:val="toc 1"/>
    <w:basedOn w:val="1"/>
    <w:next w:val="1"/>
    <w:unhideWhenUsed/>
    <w:qFormat/>
    <w:uiPriority w:val="39"/>
  </w:style>
  <w:style w:type="paragraph" w:styleId="12">
    <w:name w:val="toc 5"/>
    <w:basedOn w:val="1"/>
    <w:next w:val="1"/>
    <w:unhideWhenUsed/>
    <w:qFormat/>
    <w:uiPriority w:val="39"/>
    <w:pPr>
      <w:ind w:left="1680" w:leftChars="800"/>
    </w:pPr>
    <w:rPr>
      <w:rFonts w:ascii="Calibri" w:hAnsi="Calibri" w:eastAsia="宋体" w:cs="黑体"/>
      <w:szCs w:val="22"/>
    </w:rPr>
  </w:style>
  <w:style w:type="paragraph" w:styleId="13">
    <w:name w:val="toc 3"/>
    <w:basedOn w:val="1"/>
    <w:next w:val="1"/>
    <w:unhideWhenUsed/>
    <w:qFormat/>
    <w:uiPriority w:val="39"/>
    <w:pPr>
      <w:ind w:left="840" w:leftChars="400"/>
    </w:pPr>
    <w:rPr>
      <w:rFonts w:ascii="Calibri" w:hAnsi="Calibri" w:eastAsia="宋体" w:cs="黑体"/>
      <w:szCs w:val="22"/>
    </w:rPr>
  </w:style>
  <w:style w:type="paragraph" w:styleId="14">
    <w:name w:val="Plain Text"/>
    <w:basedOn w:val="1"/>
    <w:qFormat/>
    <w:uiPriority w:val="0"/>
    <w:rPr>
      <w:rFonts w:ascii="宋体" w:hAnsi="Courier New"/>
    </w:rPr>
  </w:style>
  <w:style w:type="paragraph" w:styleId="15">
    <w:name w:val="toc 8"/>
    <w:basedOn w:val="1"/>
    <w:next w:val="1"/>
    <w:unhideWhenUsed/>
    <w:qFormat/>
    <w:uiPriority w:val="39"/>
    <w:pPr>
      <w:ind w:left="2940" w:leftChars="1400"/>
    </w:pPr>
    <w:rPr>
      <w:rFonts w:ascii="Calibri" w:hAnsi="Calibri" w:eastAsia="宋体" w:cs="黑体"/>
      <w:szCs w:val="22"/>
    </w:rPr>
  </w:style>
  <w:style w:type="paragraph" w:styleId="16">
    <w:name w:val="Balloon Text"/>
    <w:basedOn w:val="1"/>
    <w:link w:val="62"/>
    <w:semiHidden/>
    <w:unhideWhenUsed/>
    <w:qFormat/>
    <w:uiPriority w:val="99"/>
    <w:rPr>
      <w:sz w:val="18"/>
      <w:szCs w:val="18"/>
    </w:rPr>
  </w:style>
  <w:style w:type="paragraph" w:styleId="17">
    <w:name w:val="footer"/>
    <w:basedOn w:val="1"/>
    <w:link w:val="60"/>
    <w:unhideWhenUsed/>
    <w:qFormat/>
    <w:uiPriority w:val="99"/>
    <w:pPr>
      <w:tabs>
        <w:tab w:val="center" w:pos="4153"/>
        <w:tab w:val="right" w:pos="8306"/>
      </w:tabs>
      <w:snapToGrid w:val="0"/>
      <w:jc w:val="left"/>
    </w:pPr>
    <w:rPr>
      <w:rFonts w:ascii="Calibri" w:hAnsi="Calibri" w:eastAsia="宋体" w:cs="黑体"/>
      <w:sz w:val="18"/>
      <w:szCs w:val="18"/>
    </w:rPr>
  </w:style>
  <w:style w:type="paragraph" w:styleId="18">
    <w:name w:val="header"/>
    <w:basedOn w:val="1"/>
    <w:link w:val="59"/>
    <w:unhideWhenUsed/>
    <w:qFormat/>
    <w:uiPriority w:val="99"/>
    <w:pPr>
      <w:pBdr>
        <w:bottom w:val="single" w:color="auto" w:sz="6" w:space="1"/>
      </w:pBdr>
      <w:tabs>
        <w:tab w:val="center" w:pos="4153"/>
        <w:tab w:val="right" w:pos="8306"/>
      </w:tabs>
      <w:snapToGrid w:val="0"/>
      <w:jc w:val="center"/>
    </w:pPr>
    <w:rPr>
      <w:rFonts w:ascii="Calibri" w:hAnsi="Calibri" w:eastAsia="宋体" w:cs="黑体"/>
      <w:sz w:val="18"/>
      <w:szCs w:val="18"/>
    </w:rPr>
  </w:style>
  <w:style w:type="paragraph" w:styleId="19">
    <w:name w:val="toc 4"/>
    <w:basedOn w:val="1"/>
    <w:next w:val="1"/>
    <w:unhideWhenUsed/>
    <w:qFormat/>
    <w:uiPriority w:val="39"/>
    <w:pPr>
      <w:ind w:left="1260" w:leftChars="600"/>
    </w:pPr>
    <w:rPr>
      <w:rFonts w:ascii="Calibri" w:hAnsi="Calibri" w:eastAsia="宋体" w:cs="黑体"/>
      <w:szCs w:val="22"/>
    </w:rPr>
  </w:style>
  <w:style w:type="paragraph" w:styleId="20">
    <w:name w:val="toc 6"/>
    <w:basedOn w:val="1"/>
    <w:next w:val="1"/>
    <w:unhideWhenUsed/>
    <w:qFormat/>
    <w:uiPriority w:val="39"/>
    <w:pPr>
      <w:ind w:left="2100" w:leftChars="1000"/>
    </w:pPr>
    <w:rPr>
      <w:rFonts w:ascii="Calibri" w:hAnsi="Calibri" w:eastAsia="宋体" w:cs="黑体"/>
      <w:szCs w:val="22"/>
    </w:rPr>
  </w:style>
  <w:style w:type="paragraph" w:styleId="21">
    <w:name w:val="Body Text Indent 3"/>
    <w:basedOn w:val="1"/>
    <w:qFormat/>
    <w:uiPriority w:val="99"/>
    <w:pPr>
      <w:spacing w:after="120"/>
      <w:ind w:left="420" w:leftChars="200"/>
    </w:pPr>
    <w:rPr>
      <w:sz w:val="16"/>
      <w:szCs w:val="16"/>
    </w:rPr>
  </w:style>
  <w:style w:type="paragraph" w:styleId="22">
    <w:name w:val="toc 2"/>
    <w:basedOn w:val="1"/>
    <w:next w:val="1"/>
    <w:unhideWhenUsed/>
    <w:qFormat/>
    <w:uiPriority w:val="39"/>
    <w:pPr>
      <w:tabs>
        <w:tab w:val="right" w:leader="dot" w:pos="9736"/>
      </w:tabs>
      <w:spacing w:line="360" w:lineRule="auto"/>
      <w:ind w:left="420" w:leftChars="200"/>
    </w:pPr>
    <w:rPr>
      <w:rFonts w:ascii="Calibri" w:hAnsi="Calibri" w:eastAsia="宋体" w:cs="黑体"/>
      <w:szCs w:val="22"/>
    </w:rPr>
  </w:style>
  <w:style w:type="paragraph" w:styleId="23">
    <w:name w:val="toc 9"/>
    <w:basedOn w:val="1"/>
    <w:next w:val="1"/>
    <w:unhideWhenUsed/>
    <w:qFormat/>
    <w:uiPriority w:val="39"/>
    <w:pPr>
      <w:ind w:left="3360" w:leftChars="1600"/>
    </w:pPr>
    <w:rPr>
      <w:rFonts w:ascii="Calibri" w:hAnsi="Calibri" w:eastAsia="宋体" w:cs="黑体"/>
      <w:szCs w:val="22"/>
    </w:rPr>
  </w:style>
  <w:style w:type="paragraph" w:styleId="24">
    <w:name w:val="Normal (Web)"/>
    <w:basedOn w:val="1"/>
    <w:qFormat/>
    <w:uiPriority w:val="0"/>
  </w:style>
  <w:style w:type="character" w:styleId="26">
    <w:name w:val="Strong"/>
    <w:basedOn w:val="25"/>
    <w:qFormat/>
    <w:uiPriority w:val="22"/>
    <w:rPr>
      <w:b/>
    </w:rPr>
  </w:style>
  <w:style w:type="character" w:styleId="27">
    <w:name w:val="FollowedHyperlink"/>
    <w:basedOn w:val="25"/>
    <w:semiHidden/>
    <w:unhideWhenUsed/>
    <w:qFormat/>
    <w:uiPriority w:val="99"/>
    <w:rPr>
      <w:color w:val="0084FF"/>
      <w:u w:val="none"/>
    </w:rPr>
  </w:style>
  <w:style w:type="character" w:styleId="28">
    <w:name w:val="Emphasis"/>
    <w:basedOn w:val="25"/>
    <w:qFormat/>
    <w:uiPriority w:val="20"/>
    <w:rPr/>
  </w:style>
  <w:style w:type="character" w:styleId="29">
    <w:name w:val="Hyperlink"/>
    <w:basedOn w:val="25"/>
    <w:unhideWhenUsed/>
    <w:qFormat/>
    <w:uiPriority w:val="99"/>
    <w:rPr>
      <w:color w:val="0000FF"/>
      <w:u w:val="single"/>
    </w:rPr>
  </w:style>
  <w:style w:type="character" w:styleId="30">
    <w:name w:val="HTML Code"/>
    <w:basedOn w:val="25"/>
    <w:semiHidden/>
    <w:unhideWhenUsed/>
    <w:qFormat/>
    <w:uiPriority w:val="99"/>
    <w:rPr>
      <w:rFonts w:ascii="monospace" w:hAnsi="monospace" w:eastAsia="monospace" w:cs="monospace"/>
      <w:sz w:val="21"/>
      <w:szCs w:val="21"/>
    </w:rPr>
  </w:style>
  <w:style w:type="character" w:styleId="31">
    <w:name w:val="HTML Keyboard"/>
    <w:basedOn w:val="25"/>
    <w:semiHidden/>
    <w:unhideWhenUsed/>
    <w:qFormat/>
    <w:uiPriority w:val="99"/>
    <w:rPr>
      <w:rFonts w:hint="default" w:ascii="monospace" w:hAnsi="monospace" w:eastAsia="monospace" w:cs="monospace"/>
      <w:sz w:val="21"/>
      <w:szCs w:val="21"/>
    </w:rPr>
  </w:style>
  <w:style w:type="character" w:styleId="32">
    <w:name w:val="HTML Sample"/>
    <w:basedOn w:val="25"/>
    <w:semiHidden/>
    <w:unhideWhenUsed/>
    <w:qFormat/>
    <w:uiPriority w:val="99"/>
    <w:rPr>
      <w:rFonts w:hint="default" w:ascii="monospace" w:hAnsi="monospace" w:eastAsia="monospace" w:cs="monospace"/>
      <w:sz w:val="21"/>
      <w:szCs w:val="21"/>
    </w:rPr>
  </w:style>
  <w:style w:type="paragraph" w:customStyle="1" w:styleId="33">
    <w:name w:val="样式 正文11 + 首行缩进:  2 字符"/>
    <w:basedOn w:val="1"/>
    <w:qFormat/>
    <w:uiPriority w:val="99"/>
    <w:pPr>
      <w:spacing w:line="500" w:lineRule="exact"/>
      <w:ind w:firstLine="560" w:firstLineChars="200"/>
    </w:pPr>
    <w:rPr>
      <w:rFonts w:ascii="宋体" w:hAnsi="宋体" w:cs="宋体"/>
      <w:color w:val="FF0000"/>
      <w:sz w:val="28"/>
      <w:szCs w:val="28"/>
    </w:rPr>
  </w:style>
  <w:style w:type="paragraph" w:customStyle="1" w:styleId="34">
    <w:name w:val="TOC Heading"/>
    <w:basedOn w:val="3"/>
    <w:next w:val="1"/>
    <w:unhideWhenUsed/>
    <w:qFormat/>
    <w:uiPriority w:val="39"/>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35">
    <w:name w:val="No Spacing"/>
    <w:link w:val="66"/>
    <w:qFormat/>
    <w:uiPriority w:val="1"/>
    <w:rPr>
      <w:rFonts w:ascii="Calibri" w:hAnsi="Calibri" w:eastAsia="宋体" w:cs="黑体"/>
      <w:kern w:val="0"/>
      <w:sz w:val="22"/>
      <w:szCs w:val="22"/>
      <w:lang w:val="en-US" w:eastAsia="zh-CN" w:bidi="ar-SA"/>
    </w:rPr>
  </w:style>
  <w:style w:type="paragraph" w:customStyle="1" w:styleId="36">
    <w:name w:val="表格标题"/>
    <w:basedOn w:val="1"/>
    <w:link w:val="67"/>
    <w:qFormat/>
    <w:uiPriority w:val="0"/>
    <w:pPr>
      <w:spacing w:beforeLines="50"/>
      <w:jc w:val="center"/>
    </w:pPr>
    <w:rPr>
      <w:rFonts w:ascii="宋体" w:hAnsi="宋体" w:eastAsia="宋体" w:cs="黑体"/>
      <w:sz w:val="24"/>
    </w:rPr>
  </w:style>
  <w:style w:type="paragraph" w:customStyle="1" w:styleId="37">
    <w:name w:val="表格内容"/>
    <w:basedOn w:val="2"/>
    <w:link w:val="68"/>
    <w:qFormat/>
    <w:uiPriority w:val="0"/>
    <w:pPr>
      <w:tabs>
        <w:tab w:val="left" w:pos="1257"/>
      </w:tabs>
      <w:spacing w:after="0"/>
      <w:jc w:val="center"/>
    </w:pPr>
    <w:rPr>
      <w:rFonts w:ascii="宋体" w:hAnsi="Arial" w:eastAsia="宋体" w:cs="黑体"/>
      <w:sz w:val="24"/>
      <w:szCs w:val="21"/>
    </w:rPr>
  </w:style>
  <w:style w:type="paragraph" w:customStyle="1" w:styleId="38">
    <w:name w:val="表格表题"/>
    <w:basedOn w:val="1"/>
    <w:link w:val="71"/>
    <w:qFormat/>
    <w:uiPriority w:val="0"/>
    <w:pPr>
      <w:widowControl/>
      <w:spacing w:beforeLines="50"/>
      <w:ind w:firstLine="2488" w:firstLineChars="885"/>
      <w:jc w:val="left"/>
    </w:pPr>
    <w:rPr>
      <w:rFonts w:ascii="宋体" w:hAnsi="宋体"/>
      <w:b/>
      <w:kern w:val="0"/>
      <w:sz w:val="28"/>
    </w:rPr>
  </w:style>
  <w:style w:type="paragraph" w:customStyle="1" w:styleId="39">
    <w:name w:val="样式 样式 正文缩进 + 首行缩进:  2 字符 + 左侧:  -0.36 字符"/>
    <w:basedOn w:val="1"/>
    <w:qFormat/>
    <w:uiPriority w:val="0"/>
    <w:pPr>
      <w:widowControl/>
      <w:tabs>
        <w:tab w:val="left" w:pos="539"/>
        <w:tab w:val="left" w:pos="1257"/>
        <w:tab w:val="left" w:pos="6162"/>
      </w:tabs>
      <w:autoSpaceDE w:val="0"/>
      <w:autoSpaceDN w:val="0"/>
      <w:adjustRightInd w:val="0"/>
      <w:spacing w:line="360" w:lineRule="auto"/>
      <w:ind w:left="-86" w:leftChars="-36" w:firstLine="480" w:firstLineChars="200"/>
      <w:jc w:val="left"/>
    </w:pPr>
    <w:rPr>
      <w:rFonts w:ascii="宋体" w:hAnsi="宋体" w:cs="宋体"/>
      <w:bCs/>
      <w:color w:val="000000"/>
      <w:sz w:val="24"/>
      <w:szCs w:val="20"/>
      <w:lang w:val="zh-CN"/>
    </w:rPr>
  </w:style>
  <w:style w:type="paragraph" w:customStyle="1" w:styleId="40">
    <w:name w:val="List Paragraph"/>
    <w:basedOn w:val="1"/>
    <w:qFormat/>
    <w:uiPriority w:val="34"/>
    <w:pPr>
      <w:ind w:firstLine="420" w:firstLineChars="200"/>
    </w:pPr>
  </w:style>
  <w:style w:type="paragraph" w:customStyle="1" w:styleId="41">
    <w:name w:val="样式 正文缩进 + 首行缩进:  2 字符"/>
    <w:basedOn w:val="8"/>
    <w:link w:val="72"/>
    <w:qFormat/>
    <w:uiPriority w:val="0"/>
    <w:pPr>
      <w:widowControl w:val="0"/>
      <w:tabs>
        <w:tab w:val="left" w:pos="539"/>
        <w:tab w:val="left" w:pos="1257"/>
        <w:tab w:val="clear" w:pos="2880"/>
      </w:tabs>
      <w:adjustRightInd/>
      <w:snapToGrid/>
      <w:ind w:firstLine="480"/>
      <w:jc w:val="left"/>
    </w:pPr>
    <w:rPr>
      <w:rFonts w:ascii="Times New Roman" w:hAnsi="Times New Roman" w:eastAsia="宋体" w:cs="Times New Roman"/>
      <w:color w:val="000000"/>
      <w:szCs w:val="24"/>
    </w:rPr>
  </w:style>
  <w:style w:type="paragraph" w:customStyle="1" w:styleId="42">
    <w:name w:val="框图（五号）"/>
    <w:basedOn w:val="1"/>
    <w:link w:val="73"/>
    <w:qFormat/>
    <w:uiPriority w:val="0"/>
    <w:pPr>
      <w:spacing w:line="240" w:lineRule="exact"/>
      <w:jc w:val="center"/>
    </w:pPr>
  </w:style>
  <w:style w:type="paragraph" w:customStyle="1" w:styleId="43">
    <w:name w:val="报告表正文样式1"/>
    <w:basedOn w:val="1"/>
    <w:link w:val="74"/>
    <w:qFormat/>
    <w:uiPriority w:val="0"/>
    <w:pPr>
      <w:spacing w:line="360" w:lineRule="auto"/>
      <w:ind w:firstLine="480" w:firstLineChars="200"/>
    </w:pPr>
    <w:rPr>
      <w:rFonts w:cs="宋体"/>
      <w:sz w:val="24"/>
      <w:szCs w:val="20"/>
    </w:rPr>
  </w:style>
  <w:style w:type="paragraph" w:customStyle="1" w:styleId="44">
    <w:name w:val="样式 正文缩进正文（首行缩进两字） Char Char Char Char Char Char Char图号正文（首行缩进..."/>
    <w:basedOn w:val="8"/>
    <w:link w:val="75"/>
    <w:qFormat/>
    <w:uiPriority w:val="0"/>
    <w:pPr>
      <w:widowControl w:val="0"/>
      <w:tabs>
        <w:tab w:val="left" w:pos="539"/>
        <w:tab w:val="left" w:pos="1257"/>
        <w:tab w:val="clear" w:pos="2880"/>
      </w:tabs>
      <w:adjustRightInd/>
      <w:snapToGrid/>
      <w:ind w:firstLine="480"/>
      <w:jc w:val="left"/>
    </w:pPr>
    <w:rPr>
      <w:rFonts w:ascii="Times New Roman" w:hAnsi="Times New Roman" w:eastAsia="宋体" w:cs="宋体"/>
      <w:color w:val="000000"/>
      <w:szCs w:val="20"/>
    </w:rPr>
  </w:style>
  <w:style w:type="paragraph" w:customStyle="1" w:styleId="45">
    <w:name w:val="_Style 52"/>
    <w:basedOn w:val="1"/>
    <w:next w:val="40"/>
    <w:qFormat/>
    <w:uiPriority w:val="0"/>
    <w:pPr>
      <w:ind w:firstLine="420" w:firstLineChars="200"/>
    </w:pPr>
    <w:rPr>
      <w:szCs w:val="20"/>
    </w:rPr>
  </w:style>
  <w:style w:type="paragraph" w:customStyle="1" w:styleId="46">
    <w:name w:val="Table Paragraph"/>
    <w:basedOn w:val="1"/>
    <w:qFormat/>
    <w:uiPriority w:val="1"/>
  </w:style>
  <w:style w:type="paragraph" w:customStyle="1" w:styleId="47">
    <w:name w:val="样式 首行缩进:  2 字符"/>
    <w:basedOn w:val="1"/>
    <w:link w:val="76"/>
    <w:qFormat/>
    <w:uiPriority w:val="0"/>
    <w:pPr>
      <w:tabs>
        <w:tab w:val="left" w:pos="1257"/>
      </w:tabs>
      <w:spacing w:line="360" w:lineRule="auto"/>
      <w:ind w:firstLine="480" w:firstLineChars="200"/>
    </w:pPr>
    <w:rPr>
      <w:sz w:val="24"/>
      <w:szCs w:val="20"/>
      <w:lang w:val="zh-CN" w:eastAsia="zh-CN"/>
    </w:rPr>
  </w:style>
  <w:style w:type="paragraph" w:customStyle="1" w:styleId="48">
    <w:name w:val="表标"/>
    <w:next w:val="1"/>
    <w:qFormat/>
    <w:uiPriority w:val="0"/>
    <w:pPr>
      <w:widowControl w:val="0"/>
      <w:tabs>
        <w:tab w:val="left" w:pos="280"/>
      </w:tabs>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49">
    <w:name w:val="正文内容（环科院）"/>
    <w:basedOn w:val="1"/>
    <w:qFormat/>
    <w:uiPriority w:val="0"/>
    <w:pPr>
      <w:spacing w:line="360" w:lineRule="auto"/>
      <w:ind w:firstLine="200" w:firstLineChars="200"/>
    </w:pPr>
    <w:rPr>
      <w:rFonts w:ascii="Times New Roman" w:hAnsi="Times New Roman" w:eastAsia="宋体" w:cs="宋体"/>
      <w:szCs w:val="20"/>
    </w:rPr>
  </w:style>
  <w:style w:type="paragraph" w:customStyle="1" w:styleId="50">
    <w:name w:val="报告书正文"/>
    <w:basedOn w:val="1"/>
    <w:qFormat/>
    <w:uiPriority w:val="0"/>
    <w:pPr>
      <w:spacing w:line="360" w:lineRule="auto"/>
      <w:ind w:firstLine="200" w:firstLineChars="200"/>
    </w:pPr>
    <w:rPr>
      <w:rFonts w:cs="宋体"/>
      <w:sz w:val="24"/>
      <w:szCs w:val="22"/>
    </w:rPr>
  </w:style>
  <w:style w:type="paragraph" w:customStyle="1" w:styleId="51">
    <w:name w:val="表格"/>
    <w:basedOn w:val="1"/>
    <w:next w:val="1"/>
    <w:qFormat/>
    <w:uiPriority w:val="0"/>
    <w:pPr>
      <w:adjustRightInd w:val="0"/>
      <w:snapToGrid w:val="0"/>
      <w:jc w:val="center"/>
    </w:pPr>
    <w:rPr>
      <w:rFonts w:ascii="Calibri" w:hAnsi="Calibri"/>
      <w:sz w:val="24"/>
      <w:szCs w:val="21"/>
    </w:rPr>
  </w:style>
  <w:style w:type="paragraph" w:customStyle="1" w:styleId="52">
    <w:name w:val="Default"/>
    <w:qFormat/>
    <w:uiPriority w:val="99"/>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53">
    <w:name w:val="环评正文"/>
    <w:basedOn w:val="1"/>
    <w:qFormat/>
    <w:uiPriority w:val="0"/>
    <w:pPr>
      <w:ind w:firstLine="200" w:firstLineChars="200"/>
      <w:jc w:val="left"/>
    </w:pPr>
  </w:style>
  <w:style w:type="paragraph" w:customStyle="1" w:styleId="54">
    <w:name w:val="正文文本1"/>
    <w:basedOn w:val="1"/>
    <w:qFormat/>
    <w:uiPriority w:val="99"/>
    <w:pPr>
      <w:spacing w:line="500" w:lineRule="exact"/>
    </w:pPr>
    <w:rPr>
      <w:rFonts w:ascii="宋体" w:hAnsi="宋体"/>
      <w:sz w:val="28"/>
    </w:rPr>
  </w:style>
  <w:style w:type="paragraph" w:customStyle="1" w:styleId="55">
    <w:name w:val="内容"/>
    <w:basedOn w:val="1"/>
    <w:qFormat/>
    <w:uiPriority w:val="0"/>
    <w:pPr>
      <w:spacing w:line="360" w:lineRule="auto"/>
      <w:ind w:firstLine="454"/>
    </w:pPr>
    <w:rPr>
      <w:sz w:val="24"/>
    </w:rPr>
  </w:style>
  <w:style w:type="paragraph" w:customStyle="1" w:styleId="56">
    <w:name w:val="样式 首行缩进:  2 字符1"/>
    <w:basedOn w:val="1"/>
    <w:qFormat/>
    <w:uiPriority w:val="0"/>
    <w:pPr>
      <w:ind w:firstLine="624" w:firstLineChars="200"/>
    </w:pPr>
    <w:rPr>
      <w:rFonts w:eastAsia="仿宋_GB2312" w:cs="宋体"/>
      <w:spacing w:val="6"/>
      <w:sz w:val="30"/>
    </w:rPr>
  </w:style>
  <w:style w:type="paragraph" w:customStyle="1" w:styleId="57">
    <w:name w:val="报告正文"/>
    <w:basedOn w:val="1"/>
    <w:qFormat/>
    <w:uiPriority w:val="0"/>
    <w:pPr>
      <w:autoSpaceDE w:val="0"/>
      <w:autoSpaceDN w:val="0"/>
      <w:adjustRightInd w:val="0"/>
      <w:spacing w:line="300" w:lineRule="auto"/>
      <w:ind w:firstLine="482"/>
      <w:textAlignment w:val="baseline"/>
    </w:pPr>
    <w:rPr>
      <w:rFonts w:ascii="宋体"/>
      <w:kern w:val="0"/>
      <w:sz w:val="24"/>
    </w:rPr>
  </w:style>
  <w:style w:type="paragraph" w:customStyle="1" w:styleId="58">
    <w:name w:val="表格、图片"/>
    <w:qFormat/>
    <w:uiPriority w:val="0"/>
    <w:pPr>
      <w:adjustRightInd w:val="0"/>
      <w:snapToGrid w:val="0"/>
      <w:jc w:val="center"/>
    </w:pPr>
    <w:rPr>
      <w:rFonts w:ascii="Times New Roman" w:hAnsi="Times New Roman" w:eastAsia="宋体" w:cs="Times New Roman"/>
      <w:kern w:val="2"/>
      <w:sz w:val="21"/>
      <w:lang w:val="en-US" w:eastAsia="zh-CN" w:bidi="ar-SA"/>
    </w:rPr>
  </w:style>
  <w:style w:type="character" w:customStyle="1" w:styleId="59">
    <w:name w:val="页眉 字符"/>
    <w:basedOn w:val="25"/>
    <w:link w:val="18"/>
    <w:uiPriority w:val="99"/>
    <w:rPr>
      <w:sz w:val="18"/>
      <w:szCs w:val="18"/>
    </w:rPr>
  </w:style>
  <w:style w:type="character" w:customStyle="1" w:styleId="60">
    <w:name w:val="页脚 字符"/>
    <w:basedOn w:val="25"/>
    <w:link w:val="17"/>
    <w:uiPriority w:val="99"/>
    <w:rPr>
      <w:sz w:val="18"/>
      <w:szCs w:val="18"/>
    </w:rPr>
  </w:style>
  <w:style w:type="character" w:customStyle="1" w:styleId="61">
    <w:name w:val="标题 1 字符"/>
    <w:basedOn w:val="25"/>
    <w:link w:val="3"/>
    <w:uiPriority w:val="9"/>
    <w:rPr>
      <w:rFonts w:ascii="Times New Roman" w:hAnsi="Times New Roman" w:eastAsia="宋体" w:cs="Times New Roman"/>
      <w:b/>
      <w:bCs/>
      <w:kern w:val="44"/>
      <w:sz w:val="44"/>
      <w:szCs w:val="44"/>
    </w:rPr>
  </w:style>
  <w:style w:type="character" w:customStyle="1" w:styleId="62">
    <w:name w:val="批注框文本 字符"/>
    <w:basedOn w:val="25"/>
    <w:link w:val="16"/>
    <w:uiPriority w:val="99"/>
    <w:rPr>
      <w:rFonts w:ascii="Times New Roman" w:hAnsi="Times New Roman" w:eastAsia="宋体" w:cs="Times New Roman"/>
      <w:sz w:val="18"/>
      <w:szCs w:val="18"/>
    </w:rPr>
  </w:style>
  <w:style w:type="character" w:customStyle="1" w:styleId="63">
    <w:name w:val="标题 2 字符"/>
    <w:basedOn w:val="25"/>
    <w:link w:val="4"/>
    <w:uiPriority w:val="9"/>
    <w:rPr>
      <w:rFonts w:ascii="Cambria" w:hAnsi="Cambria" w:eastAsia="宋体" w:cs="黑体"/>
      <w:b/>
      <w:bCs/>
      <w:sz w:val="32"/>
      <w:szCs w:val="32"/>
    </w:rPr>
  </w:style>
  <w:style w:type="character" w:customStyle="1" w:styleId="64">
    <w:name w:val="标题 3 字符"/>
    <w:basedOn w:val="25"/>
    <w:link w:val="5"/>
    <w:uiPriority w:val="9"/>
    <w:rPr>
      <w:rFonts w:ascii="Times New Roman" w:hAnsi="Times New Roman" w:eastAsia="宋体" w:cs="Times New Roman"/>
      <w:b/>
      <w:bCs/>
      <w:sz w:val="32"/>
      <w:szCs w:val="32"/>
    </w:rPr>
  </w:style>
  <w:style w:type="character" w:customStyle="1" w:styleId="65">
    <w:name w:val="标题 4 字符"/>
    <w:basedOn w:val="25"/>
    <w:link w:val="6"/>
    <w:uiPriority w:val="9"/>
    <w:rPr>
      <w:rFonts w:ascii="Cambria" w:hAnsi="Cambria" w:eastAsia="宋体" w:cs="黑体"/>
      <w:b/>
      <w:bCs/>
      <w:sz w:val="28"/>
      <w:szCs w:val="28"/>
    </w:rPr>
  </w:style>
  <w:style w:type="character" w:customStyle="1" w:styleId="66">
    <w:name w:val="无间隔 字符"/>
    <w:basedOn w:val="25"/>
    <w:link w:val="35"/>
    <w:qFormat/>
    <w:uiPriority w:val="1"/>
    <w:rPr>
      <w:kern w:val="0"/>
      <w:sz w:val="22"/>
    </w:rPr>
  </w:style>
  <w:style w:type="character" w:customStyle="1" w:styleId="67">
    <w:name w:val="表格标题 Char Char"/>
    <w:basedOn w:val="25"/>
    <w:link w:val="36"/>
    <w:qFormat/>
    <w:uiPriority w:val="0"/>
    <w:rPr>
      <w:rFonts w:ascii="宋体" w:hAnsi="宋体"/>
      <w:sz w:val="24"/>
      <w:szCs w:val="24"/>
    </w:rPr>
  </w:style>
  <w:style w:type="character" w:customStyle="1" w:styleId="68">
    <w:name w:val="表格内容 Char Char"/>
    <w:basedOn w:val="25"/>
    <w:link w:val="37"/>
    <w:qFormat/>
    <w:uiPriority w:val="0"/>
    <w:rPr>
      <w:rFonts w:ascii="宋体" w:hAnsi="Arial"/>
      <w:sz w:val="24"/>
      <w:szCs w:val="21"/>
    </w:rPr>
  </w:style>
  <w:style w:type="character" w:customStyle="1" w:styleId="69">
    <w:name w:val="正文文本 字符"/>
    <w:basedOn w:val="25"/>
    <w:link w:val="2"/>
    <w:uiPriority w:val="99"/>
    <w:rPr>
      <w:rFonts w:ascii="Times New Roman" w:hAnsi="Times New Roman" w:eastAsia="宋体" w:cs="Times New Roman"/>
      <w:szCs w:val="24"/>
    </w:rPr>
  </w:style>
  <w:style w:type="character" w:customStyle="1" w:styleId="70">
    <w:name w:val="正文缩进 字符"/>
    <w:basedOn w:val="25"/>
    <w:link w:val="8"/>
    <w:uiPriority w:val="0"/>
    <w:rPr>
      <w:sz w:val="24"/>
    </w:rPr>
  </w:style>
  <w:style w:type="character" w:customStyle="1" w:styleId="71">
    <w:name w:val="表格表题 Char Char"/>
    <w:basedOn w:val="25"/>
    <w:link w:val="38"/>
    <w:qFormat/>
    <w:uiPriority w:val="0"/>
    <w:rPr>
      <w:rFonts w:ascii="宋体" w:hAnsi="宋体" w:eastAsia="宋体" w:cs="Times New Roman"/>
      <w:b/>
      <w:kern w:val="0"/>
      <w:sz w:val="28"/>
      <w:szCs w:val="24"/>
    </w:rPr>
  </w:style>
  <w:style w:type="character" w:customStyle="1" w:styleId="72">
    <w:name w:val="样式 正文缩进 + 首行缩进:  2 字符 Char Char"/>
    <w:link w:val="41"/>
    <w:qFormat/>
    <w:locked/>
    <w:uiPriority w:val="0"/>
    <w:rPr>
      <w:rFonts w:ascii="Times New Roman" w:hAnsi="Times New Roman" w:eastAsia="宋体" w:cs="Times New Roman"/>
      <w:color w:val="000000"/>
      <w:sz w:val="24"/>
      <w:szCs w:val="24"/>
    </w:rPr>
  </w:style>
  <w:style w:type="character" w:customStyle="1" w:styleId="73">
    <w:name w:val="框图（五号） Char Char"/>
    <w:link w:val="42"/>
    <w:qFormat/>
    <w:uiPriority w:val="0"/>
    <w:rPr>
      <w:rFonts w:ascii="Times New Roman" w:hAnsi="Times New Roman" w:eastAsia="宋体" w:cs="Times New Roman"/>
      <w:szCs w:val="24"/>
    </w:rPr>
  </w:style>
  <w:style w:type="character" w:customStyle="1" w:styleId="74">
    <w:name w:val="报告表正文样式1 Char Char"/>
    <w:link w:val="43"/>
    <w:qFormat/>
    <w:uiPriority w:val="0"/>
    <w:rPr>
      <w:rFonts w:ascii="Times New Roman" w:hAnsi="Times New Roman" w:eastAsia="宋体" w:cs="宋体"/>
      <w:sz w:val="24"/>
      <w:szCs w:val="20"/>
    </w:rPr>
  </w:style>
  <w:style w:type="character" w:customStyle="1" w:styleId="75">
    <w:name w:val="样式 正文缩进正文（首行缩进两字） Char Char Char Char Char Char Char图号正文（首行缩进... Char Char"/>
    <w:link w:val="44"/>
    <w:qFormat/>
    <w:uiPriority w:val="0"/>
    <w:rPr>
      <w:rFonts w:ascii="Times New Roman" w:hAnsi="Times New Roman" w:eastAsia="宋体" w:cs="宋体"/>
      <w:color w:val="000000"/>
      <w:sz w:val="24"/>
      <w:szCs w:val="20"/>
    </w:rPr>
  </w:style>
  <w:style w:type="character" w:customStyle="1" w:styleId="76">
    <w:name w:val="样式 首行缩进:  2 字符 Char Char"/>
    <w:link w:val="47"/>
    <w:qFormat/>
    <w:uiPriority w:val="0"/>
    <w:rPr>
      <w:rFonts w:ascii="Times New Roman" w:hAnsi="Times New Roman" w:eastAsia="宋体" w:cs="Times New Roman"/>
      <w:sz w:val="24"/>
      <w:szCs w:val="20"/>
      <w:lang w:val="zh-CN" w:eastAsia="zh-CN"/>
    </w:rPr>
  </w:style>
  <w:style w:type="character" w:customStyle="1" w:styleId="77">
    <w:name w:val="icon"/>
    <w:basedOn w:val="25"/>
    <w:qFormat/>
    <w:uiPriority w:val="0"/>
    <w:rPr/>
  </w:style>
  <w:style w:type="character" w:customStyle="1" w:styleId="78">
    <w:name w:val="icon1"/>
    <w:basedOn w:val="25"/>
    <w:qFormat/>
    <w:uiPriority w:val="0"/>
    <w:rPr/>
  </w:style>
  <w:style w:type="character" w:customStyle="1" w:styleId="79">
    <w:name w:val="icon2"/>
    <w:basedOn w:val="25"/>
    <w:qFormat/>
    <w:uiPriority w:val="0"/>
    <w:rPr/>
  </w:style>
  <w:style w:type="character" w:customStyle="1" w:styleId="80">
    <w:name w:val="icon3"/>
    <w:basedOn w:val="25"/>
    <w:qFormat/>
    <w:uiPriority w:val="0"/>
    <w:rPr/>
  </w:style>
  <w:style w:type="character" w:customStyle="1" w:styleId="81">
    <w:name w:val="active6"/>
    <w:basedOn w:val="25"/>
    <w:qFormat/>
    <w:uiPriority w:val="0"/>
    <w:rPr>
      <w:color w:val="FFFFFF"/>
      <w:shd w:val="clear" w:color="010000" w:fill="0084FF"/>
    </w:rPr>
  </w:style>
  <w:style w:type="character" w:customStyle="1" w:styleId="82">
    <w:name w:val="ask-txt"/>
    <w:basedOn w:val="25"/>
    <w:qFormat/>
    <w:uiPriority w:val="0"/>
    <w:rPr>
      <w:color w:val="999999"/>
    </w:rPr>
  </w:style>
  <w:style w:type="character" w:customStyle="1" w:styleId="83">
    <w:name w:val="first-child"/>
    <w:basedOn w:val="25"/>
    <w:qFormat/>
    <w:uiPriority w:val="0"/>
    <w:rPr/>
  </w:style>
  <w:style w:type="character" w:customStyle="1" w:styleId="84">
    <w:name w:val="icon38"/>
    <w:basedOn w:val="25"/>
    <w:uiPriority w:val="0"/>
    <w:rPr/>
  </w:style>
  <w:style w:type="character" w:customStyle="1" w:styleId="85">
    <w:name w:val="icon39"/>
    <w:basedOn w:val="25"/>
    <w:uiPriority w:val="0"/>
    <w:rPr/>
  </w:style>
  <w:style w:type="character" w:customStyle="1" w:styleId="86">
    <w:name w:val="icon40"/>
    <w:basedOn w:val="25"/>
    <w:uiPriority w:val="0"/>
    <w:rPr/>
  </w:style>
  <w:style w:type="character" w:customStyle="1" w:styleId="87">
    <w:name w:val="icon41"/>
    <w:basedOn w:val="25"/>
    <w:uiPriority w:val="0"/>
    <w:rPr/>
  </w:style>
  <w:style w:type="character" w:customStyle="1" w:styleId="88">
    <w:name w:val="active2"/>
    <w:basedOn w:val="25"/>
    <w:uiPriority w:val="0"/>
    <w:rPr>
      <w:color w:val="FFFFFF"/>
      <w:shd w:val="clear" w:color="010000" w:fill="0084FF"/>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3.xml"/><Relationship Id="rId11" Type="http://schemas.openxmlformats.org/officeDocument/2006/relationships/theme" Target="theme/theme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customXml" Target="../customXml/item1.xml"/><Relationship Id="rId19"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header" Target="header3.xml"/><Relationship Id="rId8" Type="http://schemas.openxmlformats.org/officeDocument/2006/relationships/footer" Target="footer2.xml"/><Relationship Id="rId9"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2126</Words>
  <Characters>12124</Characters>
  <Lines>101</Lines>
  <Paragraphs>28</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2018-11-16T07:54:00Z</dcterms:created>
  <dc:creator>微软用户</dc:creator>
  <cp:lastModifiedBy>Administrator</cp:lastModifiedBy>
  <cp:lastPrinted>2020-02-24T03:37:00Z</cp:lastPrinted>
  <dcterms:modified xsi:type="dcterms:W3CDTF">2020-10-22T02:46:28Z</dcterms:modified>
  <dc:title>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