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德惠</w:t>
      </w:r>
      <w:r>
        <w:rPr>
          <w:rFonts w:hint="eastAsia" w:ascii="方正小标宋简体" w:hAnsi="方正小标宋简体" w:eastAsia="方正小标宋简体" w:cs="方正小标宋简体"/>
          <w:color w:val="auto"/>
          <w:sz w:val="44"/>
          <w:szCs w:val="44"/>
        </w:rPr>
        <w:t>市国家机关普法责任清单</w:t>
      </w:r>
    </w:p>
    <w:p>
      <w:pPr>
        <w:spacing w:line="579" w:lineRule="exact"/>
        <w:ind w:firstLine="120" w:firstLineChars="5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单位</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b/>
          <w:color w:val="auto"/>
          <w:sz w:val="24"/>
          <w:szCs w:val="24"/>
          <w:lang w:eastAsia="zh-CN"/>
        </w:rPr>
        <w:t>德惠</w:t>
      </w:r>
      <w:r>
        <w:rPr>
          <w:rFonts w:hint="eastAsia" w:ascii="仿宋_GB2312" w:hAnsi="仿宋_GB2312" w:eastAsia="仿宋_GB2312" w:cs="仿宋_GB2312"/>
          <w:b/>
          <w:color w:val="auto"/>
          <w:sz w:val="24"/>
          <w:szCs w:val="24"/>
        </w:rPr>
        <w:t>市</w:t>
      </w:r>
      <w:r>
        <w:rPr>
          <w:rFonts w:hint="eastAsia" w:ascii="仿宋_GB2312" w:hAnsi="仿宋_GB2312" w:eastAsia="仿宋_GB2312" w:cs="仿宋_GB2312"/>
          <w:b/>
          <w:color w:val="auto"/>
          <w:sz w:val="24"/>
          <w:szCs w:val="24"/>
          <w:lang w:eastAsia="zh-CN"/>
        </w:rPr>
        <w:t>发展和改革</w:t>
      </w:r>
      <w:r>
        <w:rPr>
          <w:rFonts w:hint="eastAsia" w:ascii="仿宋_GB2312" w:hAnsi="仿宋_GB2312" w:eastAsia="仿宋_GB2312" w:cs="仿宋_GB2312"/>
          <w:b/>
          <w:color w:val="auto"/>
          <w:sz w:val="24"/>
          <w:szCs w:val="24"/>
        </w:rPr>
        <w:t>局</w:t>
      </w:r>
    </w:p>
    <w:tbl>
      <w:tblPr>
        <w:tblStyle w:val="5"/>
        <w:tblW w:w="15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119"/>
        <w:gridCol w:w="4961"/>
        <w:gridCol w:w="2552"/>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62" w:type="dxa"/>
          </w:tcPr>
          <w:p>
            <w:pPr>
              <w:spacing w:line="300" w:lineRule="exact"/>
              <w:ind w:left="9"/>
              <w:rPr>
                <w:rFonts w:hint="eastAsia" w:ascii="宋体" w:hAnsi="宋体" w:eastAsia="宋体" w:cs="宋体"/>
                <w:color w:val="auto"/>
                <w:sz w:val="24"/>
                <w:szCs w:val="24"/>
              </w:rPr>
            </w:pPr>
          </w:p>
        </w:tc>
        <w:tc>
          <w:tcPr>
            <w:tcW w:w="3119" w:type="dxa"/>
            <w:vAlign w:val="center"/>
          </w:tcPr>
          <w:p>
            <w:pPr>
              <w:spacing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重点普法任务</w:t>
            </w:r>
          </w:p>
        </w:tc>
        <w:tc>
          <w:tcPr>
            <w:tcW w:w="4961" w:type="dxa"/>
            <w:vAlign w:val="center"/>
          </w:tcPr>
          <w:p>
            <w:pPr>
              <w:spacing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重点普法内容</w:t>
            </w:r>
          </w:p>
        </w:tc>
        <w:tc>
          <w:tcPr>
            <w:tcW w:w="2552" w:type="dxa"/>
            <w:vAlign w:val="center"/>
          </w:tcPr>
          <w:p>
            <w:pPr>
              <w:spacing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重点普法对象</w:t>
            </w:r>
          </w:p>
        </w:tc>
        <w:tc>
          <w:tcPr>
            <w:tcW w:w="4677" w:type="dxa"/>
            <w:vAlign w:val="center"/>
          </w:tcPr>
          <w:p>
            <w:pPr>
              <w:spacing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主要普法形式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2" w:type="dxa"/>
            <w:vMerge w:val="restart"/>
            <w:vAlign w:val="center"/>
          </w:tcPr>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共</w:t>
            </w:r>
          </w:p>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性</w:t>
            </w:r>
          </w:p>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责</w:t>
            </w:r>
          </w:p>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任</w:t>
            </w:r>
          </w:p>
        </w:tc>
        <w:tc>
          <w:tcPr>
            <w:tcW w:w="3119"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深入学习宣传贯彻习近平法治思想；</w:t>
            </w:r>
          </w:p>
        </w:tc>
        <w:tc>
          <w:tcPr>
            <w:tcW w:w="4961" w:type="dxa"/>
            <w:vAlign w:val="center"/>
          </w:tcPr>
          <w:p>
            <w:pPr>
              <w:spacing w:line="300" w:lineRule="exact"/>
              <w:ind w:left="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习近平总书记在中央全面依法治国工作会议上精辟概括的“十一个坚持”</w:t>
            </w:r>
          </w:p>
          <w:p>
            <w:pPr>
              <w:spacing w:line="300" w:lineRule="exact"/>
              <w:ind w:left="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习近平总书记关于推进全面依法治国的系列重要论述</w:t>
            </w:r>
          </w:p>
        </w:tc>
        <w:tc>
          <w:tcPr>
            <w:tcW w:w="2552"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广大市民群众</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本单位国家工作人员</w:t>
            </w:r>
          </w:p>
        </w:tc>
        <w:tc>
          <w:tcPr>
            <w:tcW w:w="4677"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开展习近平法治思想宣讲、专题培训等载体活动；</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组织党委（组）理论学习中心组学习；</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依托党校（行政学院）干部教育培训；</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组织党支部集体学习；</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开展党员活动日实践学习；</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组织党员干部自学等。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62" w:type="dxa"/>
            <w:vMerge w:val="continue"/>
            <w:vAlign w:val="center"/>
          </w:tcPr>
          <w:p>
            <w:pPr>
              <w:spacing w:line="300" w:lineRule="exact"/>
              <w:ind w:left="9"/>
              <w:jc w:val="center"/>
              <w:rPr>
                <w:rFonts w:hint="eastAsia" w:ascii="宋体" w:hAnsi="宋体" w:eastAsia="宋体" w:cs="宋体"/>
                <w:b/>
                <w:color w:val="auto"/>
                <w:sz w:val="24"/>
                <w:szCs w:val="24"/>
              </w:rPr>
            </w:pPr>
          </w:p>
        </w:tc>
        <w:tc>
          <w:tcPr>
            <w:tcW w:w="3119"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在全社会深入持久开展宪法宣传教育活动；</w:t>
            </w:r>
          </w:p>
        </w:tc>
        <w:tc>
          <w:tcPr>
            <w:tcW w:w="4961"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《中华人民共和国宪法》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国旗法、国歌法等宪法相关法</w:t>
            </w:r>
          </w:p>
        </w:tc>
        <w:tc>
          <w:tcPr>
            <w:tcW w:w="2552"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广大市民群众</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本单位国家工作人员</w:t>
            </w:r>
          </w:p>
        </w:tc>
        <w:tc>
          <w:tcPr>
            <w:tcW w:w="4677"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落实宪法宣誓制度；</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开展“12.4”国家宪法日、“宪法宣传周”集中宣传活动；</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推动法治公园等普法宣传教育基地建设。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62" w:type="dxa"/>
            <w:vMerge w:val="continue"/>
            <w:vAlign w:val="center"/>
          </w:tcPr>
          <w:p>
            <w:pPr>
              <w:spacing w:line="300" w:lineRule="exact"/>
              <w:ind w:left="9"/>
              <w:jc w:val="center"/>
              <w:rPr>
                <w:rFonts w:hint="eastAsia" w:ascii="宋体" w:hAnsi="宋体" w:eastAsia="宋体" w:cs="宋体"/>
                <w:b/>
                <w:color w:val="auto"/>
                <w:sz w:val="24"/>
                <w:szCs w:val="24"/>
              </w:rPr>
            </w:pPr>
          </w:p>
        </w:tc>
        <w:tc>
          <w:tcPr>
            <w:tcW w:w="3119"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广泛开展民法典普法工作；</w:t>
            </w:r>
          </w:p>
        </w:tc>
        <w:tc>
          <w:tcPr>
            <w:tcW w:w="4961"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《中华人民共和国民法典》</w:t>
            </w:r>
          </w:p>
        </w:tc>
        <w:tc>
          <w:tcPr>
            <w:tcW w:w="2552"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广大市民群众</w:t>
            </w:r>
          </w:p>
        </w:tc>
        <w:tc>
          <w:tcPr>
            <w:tcW w:w="4677"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开展民法典宣传月主题活动；</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推动法治公园等普法宣传教育基地建设。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562" w:type="dxa"/>
            <w:vMerge w:val="continue"/>
            <w:vAlign w:val="center"/>
          </w:tcPr>
          <w:p>
            <w:pPr>
              <w:spacing w:line="300" w:lineRule="exact"/>
              <w:ind w:left="9"/>
              <w:jc w:val="center"/>
              <w:rPr>
                <w:rFonts w:hint="eastAsia" w:ascii="宋体" w:hAnsi="宋体" w:eastAsia="宋体" w:cs="宋体"/>
                <w:b/>
                <w:color w:val="auto"/>
                <w:sz w:val="24"/>
                <w:szCs w:val="24"/>
              </w:rPr>
            </w:pPr>
          </w:p>
        </w:tc>
        <w:tc>
          <w:tcPr>
            <w:tcW w:w="3119"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深入学习宣传党内法规。</w:t>
            </w:r>
          </w:p>
        </w:tc>
        <w:tc>
          <w:tcPr>
            <w:tcW w:w="4961"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习近平总书记关于全面从严治党的重要论述</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《中国共产党</w:t>
            </w:r>
            <w:r>
              <w:rPr>
                <w:rFonts w:hint="eastAsia" w:ascii="仿宋_GB2312" w:hAnsi="仿宋_GB2312" w:eastAsia="仿宋_GB2312" w:cs="仿宋_GB2312"/>
                <w:color w:val="auto"/>
                <w:sz w:val="24"/>
                <w:szCs w:val="24"/>
                <w:lang w:eastAsia="zh-CN"/>
              </w:rPr>
              <w:t>章程</w:t>
            </w:r>
            <w:r>
              <w:rPr>
                <w:rFonts w:hint="eastAsia" w:ascii="仿宋_GB2312" w:hAnsi="仿宋_GB2312" w:eastAsia="仿宋_GB2312" w:cs="仿宋_GB2312"/>
                <w:color w:val="auto"/>
                <w:sz w:val="24"/>
                <w:szCs w:val="24"/>
              </w:rPr>
              <w:t>》</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关于新形势下党内政治生活的</w:t>
            </w:r>
            <w:bookmarkStart w:id="0" w:name="_GoBack"/>
            <w:bookmarkEnd w:id="0"/>
            <w:r>
              <w:rPr>
                <w:rFonts w:hint="eastAsia" w:ascii="仿宋_GB2312" w:hAnsi="仿宋_GB2312" w:eastAsia="仿宋_GB2312" w:cs="仿宋_GB2312"/>
                <w:color w:val="auto"/>
                <w:sz w:val="24"/>
                <w:szCs w:val="24"/>
                <w:lang w:eastAsia="zh-CN"/>
              </w:rPr>
              <w:t>若干准则</w:t>
            </w:r>
            <w:r>
              <w:rPr>
                <w:rFonts w:hint="eastAsia" w:ascii="仿宋_GB2312" w:hAnsi="仿宋_GB2312" w:eastAsia="仿宋_GB2312" w:cs="仿宋_GB2312"/>
                <w:color w:val="auto"/>
                <w:sz w:val="24"/>
                <w:szCs w:val="24"/>
              </w:rPr>
              <w:t>》</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《中国共产党廉洁自律准则》</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《中国共产党纪律处分条例》</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《中国共产党问责条例》</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《中国共产党党内监督条例》</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《中国共产党巡视工作条例》</w:t>
            </w:r>
          </w:p>
        </w:tc>
        <w:tc>
          <w:tcPr>
            <w:tcW w:w="2552"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本单位党员干部</w:t>
            </w:r>
          </w:p>
        </w:tc>
        <w:tc>
          <w:tcPr>
            <w:tcW w:w="4677"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党委（组）理论学习中心组学习；</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党校（行政学院）干部教育培训</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党支部集体学习；</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党支部自学；</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利用传统媒体和新媒体普法；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组织普法教育培训活动；</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结合日常党建工作进行普法；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开展节日普法活动。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jc w:val="center"/>
        </w:trPr>
        <w:tc>
          <w:tcPr>
            <w:tcW w:w="562" w:type="dxa"/>
            <w:vMerge w:val="restart"/>
            <w:vAlign w:val="center"/>
          </w:tcPr>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个</w:t>
            </w:r>
          </w:p>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性</w:t>
            </w:r>
          </w:p>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责</w:t>
            </w:r>
          </w:p>
          <w:p>
            <w:pPr>
              <w:spacing w:line="300" w:lineRule="exact"/>
              <w:ind w:left="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任</w:t>
            </w:r>
          </w:p>
        </w:tc>
        <w:tc>
          <w:tcPr>
            <w:tcW w:w="3119"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推进本部门国家工作人员学法用法；</w:t>
            </w:r>
          </w:p>
        </w:tc>
        <w:tc>
          <w:tcPr>
            <w:tcW w:w="4961"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w:t>
            </w:r>
            <w:r>
              <w:rPr>
                <w:rFonts w:hint="eastAsia" w:ascii="仿宋_GB2312" w:hAnsi="仿宋_GB2312" w:eastAsia="仿宋_GB2312" w:cs="仿宋_GB2312"/>
                <w:color w:val="auto"/>
                <w:sz w:val="24"/>
                <w:szCs w:val="24"/>
                <w:lang w:eastAsia="zh-CN"/>
              </w:rPr>
              <w:t>行政许可</w:t>
            </w:r>
            <w:r>
              <w:rPr>
                <w:rFonts w:hint="eastAsia" w:ascii="仿宋_GB2312" w:hAnsi="仿宋_GB2312" w:eastAsia="仿宋_GB2312" w:cs="仿宋_GB2312"/>
                <w:color w:val="auto"/>
                <w:sz w:val="24"/>
                <w:szCs w:val="24"/>
              </w:rPr>
              <w:t>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w:t>
            </w:r>
            <w:r>
              <w:rPr>
                <w:rFonts w:hint="eastAsia" w:ascii="仿宋_GB2312" w:hAnsi="仿宋_GB2312" w:eastAsia="仿宋_GB2312" w:cs="仿宋_GB2312"/>
                <w:color w:val="auto"/>
                <w:sz w:val="24"/>
                <w:szCs w:val="24"/>
                <w:lang w:eastAsia="zh-CN"/>
              </w:rPr>
              <w:t>行政处罚</w:t>
            </w:r>
            <w:r>
              <w:rPr>
                <w:rFonts w:hint="eastAsia" w:ascii="仿宋_GB2312" w:hAnsi="仿宋_GB2312" w:eastAsia="仿宋_GB2312" w:cs="仿宋_GB2312"/>
                <w:color w:val="auto"/>
                <w:sz w:val="24"/>
                <w:szCs w:val="24"/>
              </w:rPr>
              <w:t>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w:t>
            </w:r>
            <w:r>
              <w:rPr>
                <w:rFonts w:hint="eastAsia" w:ascii="仿宋_GB2312" w:hAnsi="仿宋_GB2312" w:eastAsia="仿宋_GB2312" w:cs="仿宋_GB2312"/>
                <w:color w:val="auto"/>
                <w:sz w:val="24"/>
                <w:szCs w:val="24"/>
                <w:lang w:eastAsia="zh-CN"/>
              </w:rPr>
              <w:t>招标投标</w:t>
            </w:r>
            <w:r>
              <w:rPr>
                <w:rFonts w:hint="eastAsia" w:ascii="仿宋_GB2312" w:hAnsi="仿宋_GB2312" w:eastAsia="仿宋_GB2312" w:cs="仿宋_GB2312"/>
                <w:color w:val="auto"/>
                <w:sz w:val="24"/>
                <w:szCs w:val="24"/>
              </w:rPr>
              <w:t>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w:t>
            </w:r>
            <w:r>
              <w:rPr>
                <w:rFonts w:hint="eastAsia" w:ascii="仿宋_GB2312" w:hAnsi="仿宋_GB2312" w:eastAsia="仿宋_GB2312" w:cs="仿宋_GB2312"/>
                <w:color w:val="auto"/>
                <w:sz w:val="24"/>
                <w:szCs w:val="24"/>
                <w:lang w:eastAsia="zh-CN"/>
              </w:rPr>
              <w:t>安全生产</w:t>
            </w:r>
            <w:r>
              <w:rPr>
                <w:rFonts w:hint="eastAsia" w:ascii="仿宋_GB2312" w:hAnsi="仿宋_GB2312" w:eastAsia="仿宋_GB2312" w:cs="仿宋_GB2312"/>
                <w:color w:val="auto"/>
                <w:sz w:val="24"/>
                <w:szCs w:val="24"/>
              </w:rPr>
              <w:t>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《中华人民共和国价格法》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《中华人民共和国电力法》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《中华人民共和国节约能源法》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《中华人民共和国人民防空法》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《中华人民共和国外商投资法》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《中华人民共和国石油天然气管道保护法》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《优化营商环境条例》</w:t>
            </w:r>
          </w:p>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《政府投资条例》</w:t>
            </w:r>
          </w:p>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企业投资项目核准和备案管理</w:t>
            </w:r>
            <w:r>
              <w:rPr>
                <w:rFonts w:hint="eastAsia" w:ascii="仿宋_GB2312" w:hAnsi="仿宋_GB2312" w:eastAsia="仿宋_GB2312" w:cs="仿宋_GB2312"/>
                <w:color w:val="auto"/>
                <w:sz w:val="24"/>
                <w:szCs w:val="24"/>
              </w:rPr>
              <w:t>条例》</w:t>
            </w:r>
          </w:p>
          <w:p>
            <w:pPr>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《企业投资项目核准和备案管理办法》</w:t>
            </w:r>
          </w:p>
          <w:p>
            <w:pPr>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《固定资产投资项目节能审查办法》</w:t>
            </w:r>
          </w:p>
        </w:tc>
        <w:tc>
          <w:tcPr>
            <w:tcW w:w="2552"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本单位工作人员</w:t>
            </w:r>
          </w:p>
        </w:tc>
        <w:tc>
          <w:tcPr>
            <w:tcW w:w="4677"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组织开展相关法律法规专题培训。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jc w:val="center"/>
        </w:trPr>
        <w:tc>
          <w:tcPr>
            <w:tcW w:w="562" w:type="dxa"/>
            <w:vMerge w:val="continue"/>
            <w:vAlign w:val="center"/>
          </w:tcPr>
          <w:p>
            <w:pPr>
              <w:spacing w:line="300" w:lineRule="exact"/>
              <w:ind w:left="9"/>
              <w:jc w:val="center"/>
              <w:rPr>
                <w:rFonts w:ascii="仿宋" w:hAnsi="仿宋" w:eastAsia="仿宋" w:cs="仿宋_GB2312"/>
                <w:b/>
                <w:color w:val="auto"/>
                <w:sz w:val="24"/>
                <w:szCs w:val="24"/>
              </w:rPr>
            </w:pPr>
          </w:p>
        </w:tc>
        <w:tc>
          <w:tcPr>
            <w:tcW w:w="3119"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向社会公众深入宣传与推动高质量发展及社会治理现代化密切相关的法律法规。</w:t>
            </w:r>
          </w:p>
        </w:tc>
        <w:tc>
          <w:tcPr>
            <w:tcW w:w="4961"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w:t>
            </w:r>
            <w:r>
              <w:rPr>
                <w:rFonts w:hint="eastAsia" w:ascii="仿宋_GB2312" w:hAnsi="仿宋_GB2312" w:eastAsia="仿宋_GB2312" w:cs="仿宋_GB2312"/>
                <w:color w:val="auto"/>
                <w:sz w:val="24"/>
                <w:szCs w:val="24"/>
                <w:lang w:eastAsia="zh-CN"/>
              </w:rPr>
              <w:t>安全生产</w:t>
            </w:r>
            <w:r>
              <w:rPr>
                <w:rFonts w:hint="eastAsia" w:ascii="仿宋_GB2312" w:hAnsi="仿宋_GB2312" w:eastAsia="仿宋_GB2312" w:cs="仿宋_GB2312"/>
                <w:color w:val="auto"/>
                <w:sz w:val="24"/>
                <w:szCs w:val="24"/>
              </w:rPr>
              <w:t>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《中华人民共和国电力法》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《中华人民共和国石油天然气管道保护法》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w:t>
            </w:r>
            <w:r>
              <w:rPr>
                <w:rFonts w:hint="eastAsia" w:ascii="仿宋_GB2312" w:hAnsi="仿宋_GB2312" w:eastAsia="仿宋_GB2312" w:cs="仿宋_GB2312"/>
                <w:color w:val="auto"/>
                <w:sz w:val="24"/>
                <w:szCs w:val="24"/>
                <w:lang w:eastAsia="zh-CN"/>
              </w:rPr>
              <w:t>招标投标</w:t>
            </w:r>
            <w:r>
              <w:rPr>
                <w:rFonts w:hint="eastAsia" w:ascii="仿宋_GB2312" w:hAnsi="仿宋_GB2312" w:eastAsia="仿宋_GB2312" w:cs="仿宋_GB2312"/>
                <w:color w:val="auto"/>
                <w:sz w:val="24"/>
                <w:szCs w:val="24"/>
              </w:rPr>
              <w:t>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《中华人民共和国人民防空法》</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《优化营商环境条例》</w:t>
            </w:r>
          </w:p>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《政府投资条例》</w:t>
            </w:r>
          </w:p>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企业投资项目核准和备案管理</w:t>
            </w:r>
            <w:r>
              <w:rPr>
                <w:rFonts w:hint="eastAsia" w:ascii="仿宋_GB2312" w:hAnsi="仿宋_GB2312" w:eastAsia="仿宋_GB2312" w:cs="仿宋_GB2312"/>
                <w:color w:val="auto"/>
                <w:sz w:val="24"/>
                <w:szCs w:val="24"/>
              </w:rPr>
              <w:t>条例》</w:t>
            </w:r>
          </w:p>
          <w:p>
            <w:pPr>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《企业投资项目核准和备案管理办法》</w:t>
            </w:r>
          </w:p>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《固定资产投资项目节能审查办法》</w:t>
            </w:r>
          </w:p>
        </w:tc>
        <w:tc>
          <w:tcPr>
            <w:tcW w:w="2552" w:type="dxa"/>
            <w:vAlign w:val="center"/>
          </w:tcPr>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广大市民群众</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电力</w:t>
            </w:r>
            <w:r>
              <w:rPr>
                <w:rFonts w:hint="eastAsia" w:ascii="仿宋_GB2312" w:hAnsi="仿宋_GB2312" w:eastAsia="仿宋_GB2312" w:cs="仿宋_GB2312"/>
                <w:color w:val="auto"/>
                <w:sz w:val="24"/>
                <w:szCs w:val="24"/>
              </w:rPr>
              <w:t>行业从业人员</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石油天然气管道</w:t>
            </w:r>
            <w:r>
              <w:rPr>
                <w:rFonts w:hint="eastAsia" w:ascii="仿宋_GB2312" w:hAnsi="仿宋_GB2312" w:eastAsia="仿宋_GB2312" w:cs="仿宋_GB2312"/>
                <w:color w:val="auto"/>
                <w:sz w:val="24"/>
                <w:szCs w:val="24"/>
              </w:rPr>
              <w:t>从业人员</w:t>
            </w:r>
          </w:p>
          <w:p>
            <w:pPr>
              <w:spacing w:line="300" w:lineRule="exact"/>
              <w:ind w:left="9"/>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管理服务对象</w:t>
            </w:r>
          </w:p>
        </w:tc>
        <w:tc>
          <w:tcPr>
            <w:tcW w:w="4677"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利用新媒体普法；</w:t>
            </w:r>
          </w:p>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依托</w:t>
            </w:r>
            <w:r>
              <w:rPr>
                <w:rFonts w:hint="eastAsia" w:ascii="仿宋_GB2312" w:hAnsi="仿宋_GB2312" w:eastAsia="仿宋_GB2312" w:cs="仿宋_GB2312"/>
                <w:color w:val="auto"/>
                <w:sz w:val="24"/>
                <w:szCs w:val="24"/>
                <w:lang w:eastAsia="zh-CN"/>
              </w:rPr>
              <w:t>政府网站</w:t>
            </w:r>
            <w:r>
              <w:rPr>
                <w:rFonts w:hint="eastAsia" w:ascii="仿宋_GB2312" w:hAnsi="仿宋_GB2312" w:eastAsia="仿宋_GB2312" w:cs="仿宋_GB2312"/>
                <w:color w:val="auto"/>
                <w:sz w:val="24"/>
                <w:szCs w:val="24"/>
              </w:rPr>
              <w:t>开展普法活动；</w:t>
            </w:r>
          </w:p>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4·15”全民国家安全教育日、“12·4”国家宪法日、节能宣传周</w:t>
            </w:r>
            <w:r>
              <w:rPr>
                <w:rFonts w:hint="eastAsia" w:ascii="仿宋_GB2312" w:hAnsi="仿宋_GB2312" w:eastAsia="仿宋_GB2312" w:cs="仿宋_GB2312"/>
                <w:color w:val="auto"/>
                <w:sz w:val="24"/>
                <w:szCs w:val="24"/>
                <w:lang w:eastAsia="zh-CN"/>
              </w:rPr>
              <w:t>、科技宣传周等</w:t>
            </w:r>
            <w:r>
              <w:rPr>
                <w:rFonts w:hint="eastAsia" w:ascii="仿宋_GB2312" w:hAnsi="仿宋_GB2312" w:eastAsia="仿宋_GB2312" w:cs="仿宋_GB2312"/>
                <w:color w:val="auto"/>
                <w:sz w:val="24"/>
                <w:szCs w:val="24"/>
              </w:rPr>
              <w:t>节点普法宣传活动。</w:t>
            </w:r>
          </w:p>
        </w:tc>
      </w:tr>
    </w:tbl>
    <w:p>
      <w:pPr>
        <w:spacing w:line="579" w:lineRule="exact"/>
        <w:rPr>
          <w:rFonts w:ascii="仿宋" w:hAnsi="仿宋" w:eastAsia="仿宋"/>
          <w:color w:val="auto"/>
          <w:sz w:val="32"/>
          <w:szCs w:val="32"/>
        </w:rPr>
      </w:pPr>
    </w:p>
    <w:sectPr>
      <w:footerReference r:id="rId3" w:type="default"/>
      <w:pgSz w:w="16838" w:h="11906" w:orient="landscape"/>
      <w:pgMar w:top="567" w:right="567" w:bottom="567" w:left="56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宋体"/>
    <w:panose1 w:val="02010609030101010101"/>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iYWQ4ZjU1YzI2OGM0ZmNhZTcyOTAxNjJiNTMzMzYifQ=="/>
  </w:docVars>
  <w:rsids>
    <w:rsidRoot w:val="00812BEA"/>
    <w:rsid w:val="00012CC2"/>
    <w:rsid w:val="000556F7"/>
    <w:rsid w:val="0005676D"/>
    <w:rsid w:val="0009137C"/>
    <w:rsid w:val="000C5000"/>
    <w:rsid w:val="000F286A"/>
    <w:rsid w:val="001222C8"/>
    <w:rsid w:val="00132485"/>
    <w:rsid w:val="001936ED"/>
    <w:rsid w:val="001A183C"/>
    <w:rsid w:val="001A650C"/>
    <w:rsid w:val="001E0EA1"/>
    <w:rsid w:val="00206A10"/>
    <w:rsid w:val="00232F0D"/>
    <w:rsid w:val="0025350A"/>
    <w:rsid w:val="00297245"/>
    <w:rsid w:val="002A30EF"/>
    <w:rsid w:val="002D72F7"/>
    <w:rsid w:val="0030008C"/>
    <w:rsid w:val="003030AD"/>
    <w:rsid w:val="00304759"/>
    <w:rsid w:val="00324C4F"/>
    <w:rsid w:val="00334C30"/>
    <w:rsid w:val="00334FEB"/>
    <w:rsid w:val="00336E89"/>
    <w:rsid w:val="0036573D"/>
    <w:rsid w:val="003932E6"/>
    <w:rsid w:val="003A14EB"/>
    <w:rsid w:val="003C4019"/>
    <w:rsid w:val="003D0680"/>
    <w:rsid w:val="003D0F91"/>
    <w:rsid w:val="003E6BB6"/>
    <w:rsid w:val="00415918"/>
    <w:rsid w:val="00436AB1"/>
    <w:rsid w:val="0045215A"/>
    <w:rsid w:val="004853AE"/>
    <w:rsid w:val="00485A01"/>
    <w:rsid w:val="00486C29"/>
    <w:rsid w:val="00496093"/>
    <w:rsid w:val="004B1F37"/>
    <w:rsid w:val="004D0A7E"/>
    <w:rsid w:val="004F1D92"/>
    <w:rsid w:val="005127ED"/>
    <w:rsid w:val="005625DA"/>
    <w:rsid w:val="00572132"/>
    <w:rsid w:val="005873C8"/>
    <w:rsid w:val="005D1F83"/>
    <w:rsid w:val="005E5267"/>
    <w:rsid w:val="005E75C5"/>
    <w:rsid w:val="005F3864"/>
    <w:rsid w:val="005F6E75"/>
    <w:rsid w:val="00607104"/>
    <w:rsid w:val="006308E6"/>
    <w:rsid w:val="00672864"/>
    <w:rsid w:val="00675175"/>
    <w:rsid w:val="0068561B"/>
    <w:rsid w:val="00691442"/>
    <w:rsid w:val="006B0F57"/>
    <w:rsid w:val="006B3FC0"/>
    <w:rsid w:val="006C3074"/>
    <w:rsid w:val="006E573A"/>
    <w:rsid w:val="00732CC9"/>
    <w:rsid w:val="007355A5"/>
    <w:rsid w:val="00770409"/>
    <w:rsid w:val="007923EB"/>
    <w:rsid w:val="007D3CEF"/>
    <w:rsid w:val="007E0683"/>
    <w:rsid w:val="007E17DA"/>
    <w:rsid w:val="00812BEA"/>
    <w:rsid w:val="008255C0"/>
    <w:rsid w:val="00841C17"/>
    <w:rsid w:val="0085114D"/>
    <w:rsid w:val="00854102"/>
    <w:rsid w:val="008618DE"/>
    <w:rsid w:val="00864B76"/>
    <w:rsid w:val="008676B1"/>
    <w:rsid w:val="00880BAB"/>
    <w:rsid w:val="008A304E"/>
    <w:rsid w:val="008B02F8"/>
    <w:rsid w:val="008D6A28"/>
    <w:rsid w:val="008E2F67"/>
    <w:rsid w:val="009002BC"/>
    <w:rsid w:val="0091165F"/>
    <w:rsid w:val="00942A5F"/>
    <w:rsid w:val="00967D07"/>
    <w:rsid w:val="00980208"/>
    <w:rsid w:val="00990A37"/>
    <w:rsid w:val="009979E6"/>
    <w:rsid w:val="009D3376"/>
    <w:rsid w:val="009E0151"/>
    <w:rsid w:val="00A02098"/>
    <w:rsid w:val="00A43170"/>
    <w:rsid w:val="00A473D4"/>
    <w:rsid w:val="00A77B8C"/>
    <w:rsid w:val="00A90572"/>
    <w:rsid w:val="00A976BC"/>
    <w:rsid w:val="00AB4834"/>
    <w:rsid w:val="00AB4A05"/>
    <w:rsid w:val="00AD5A06"/>
    <w:rsid w:val="00AF3B22"/>
    <w:rsid w:val="00B04210"/>
    <w:rsid w:val="00B326E1"/>
    <w:rsid w:val="00B4675F"/>
    <w:rsid w:val="00B539EE"/>
    <w:rsid w:val="00B54FC7"/>
    <w:rsid w:val="00B72CD8"/>
    <w:rsid w:val="00B81FAA"/>
    <w:rsid w:val="00B8497A"/>
    <w:rsid w:val="00B86654"/>
    <w:rsid w:val="00B9266F"/>
    <w:rsid w:val="00B95891"/>
    <w:rsid w:val="00BA0F75"/>
    <w:rsid w:val="00BB50AD"/>
    <w:rsid w:val="00BC0D66"/>
    <w:rsid w:val="00BC2447"/>
    <w:rsid w:val="00BD2399"/>
    <w:rsid w:val="00BD2CA8"/>
    <w:rsid w:val="00BD7116"/>
    <w:rsid w:val="00C0769A"/>
    <w:rsid w:val="00C30344"/>
    <w:rsid w:val="00C34C6C"/>
    <w:rsid w:val="00C41994"/>
    <w:rsid w:val="00C51327"/>
    <w:rsid w:val="00C83F8F"/>
    <w:rsid w:val="00C87377"/>
    <w:rsid w:val="00CD5544"/>
    <w:rsid w:val="00CD5FB9"/>
    <w:rsid w:val="00CE7A9D"/>
    <w:rsid w:val="00D057BE"/>
    <w:rsid w:val="00D21C70"/>
    <w:rsid w:val="00D226F9"/>
    <w:rsid w:val="00D42F56"/>
    <w:rsid w:val="00D47AB7"/>
    <w:rsid w:val="00D51164"/>
    <w:rsid w:val="00D61E6E"/>
    <w:rsid w:val="00DA1AF2"/>
    <w:rsid w:val="00DA5DEE"/>
    <w:rsid w:val="00DC1926"/>
    <w:rsid w:val="00DC3091"/>
    <w:rsid w:val="00DD069A"/>
    <w:rsid w:val="00DD470A"/>
    <w:rsid w:val="00DE67AC"/>
    <w:rsid w:val="00DF0439"/>
    <w:rsid w:val="00E3149E"/>
    <w:rsid w:val="00E610F3"/>
    <w:rsid w:val="00E73577"/>
    <w:rsid w:val="00E83584"/>
    <w:rsid w:val="00E97BEC"/>
    <w:rsid w:val="00EB1656"/>
    <w:rsid w:val="00ED2AC9"/>
    <w:rsid w:val="00EE1593"/>
    <w:rsid w:val="00F228F2"/>
    <w:rsid w:val="00F2653A"/>
    <w:rsid w:val="00F46C83"/>
    <w:rsid w:val="00F71F95"/>
    <w:rsid w:val="00F73ECA"/>
    <w:rsid w:val="00FA32BF"/>
    <w:rsid w:val="00FB2755"/>
    <w:rsid w:val="00FC0679"/>
    <w:rsid w:val="00FD20C8"/>
    <w:rsid w:val="00FD494D"/>
    <w:rsid w:val="00FE2400"/>
    <w:rsid w:val="00FE6404"/>
    <w:rsid w:val="00FF4D3F"/>
    <w:rsid w:val="06890158"/>
    <w:rsid w:val="0B291CB1"/>
    <w:rsid w:val="0E9B9D44"/>
    <w:rsid w:val="112739AF"/>
    <w:rsid w:val="11D30652"/>
    <w:rsid w:val="135F01B1"/>
    <w:rsid w:val="13F225FA"/>
    <w:rsid w:val="19084A61"/>
    <w:rsid w:val="1B99078D"/>
    <w:rsid w:val="1D350343"/>
    <w:rsid w:val="2409502E"/>
    <w:rsid w:val="2B7974CB"/>
    <w:rsid w:val="367F7459"/>
    <w:rsid w:val="3C1F309D"/>
    <w:rsid w:val="3FFE4665"/>
    <w:rsid w:val="441940DA"/>
    <w:rsid w:val="56E3418D"/>
    <w:rsid w:val="57DB5C00"/>
    <w:rsid w:val="58765409"/>
    <w:rsid w:val="5C590EB4"/>
    <w:rsid w:val="5C5F065B"/>
    <w:rsid w:val="61D90AAC"/>
    <w:rsid w:val="696B1625"/>
    <w:rsid w:val="6A2059CF"/>
    <w:rsid w:val="6D071EA4"/>
    <w:rsid w:val="70416605"/>
    <w:rsid w:val="738F3623"/>
    <w:rsid w:val="77F263D0"/>
    <w:rsid w:val="7904409E"/>
    <w:rsid w:val="7C6A174C"/>
    <w:rsid w:val="7DBF599A"/>
    <w:rsid w:val="7EECC279"/>
    <w:rsid w:val="DD6FFB4C"/>
    <w:rsid w:val="FE4FC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362</Words>
  <Characters>2066</Characters>
  <Lines>17</Lines>
  <Paragraphs>4</Paragraphs>
  <TotalTime>6</TotalTime>
  <ScaleCrop>false</ScaleCrop>
  <LinksUpToDate>false</LinksUpToDate>
  <CharactersWithSpaces>2424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2022-07-03T05:29:00Z</dcterms:created>
  <dc:creator>PC</dc:creator>
  <cp:lastModifiedBy>ziguang</cp:lastModifiedBy>
  <cp:lastPrinted>2023-10-23T20:53:00Z</cp:lastPrinted>
  <dcterms:modified xsi:type="dcterms:W3CDTF">2023-12-14T12:22:16Z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CD46F4DF17264AF9AE95F0C62D4B57FD_12</vt:lpwstr>
  </property>
</Properties>
</file>