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1BA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  <w:t>关于召开调整德惠市管道居民天然气价格</w:t>
      </w:r>
    </w:p>
    <w:p w14:paraId="428FE88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lang w:val="en-US" w:eastAsia="zh-CN"/>
        </w:rPr>
        <w:t>听证会公告（第2号）</w:t>
      </w:r>
    </w:p>
    <w:p w14:paraId="79DD58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/>
          <w:lang w:eastAsia="zh-CN"/>
        </w:rPr>
      </w:pPr>
    </w:p>
    <w:p w14:paraId="52A5B885">
      <w:pPr>
        <w:widowControl/>
        <w:shd w:val="clear" w:color="auto" w:fill="FFFFFF"/>
        <w:wordWrap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  <w:lang w:val="en-US" w:eastAsia="zh-CN"/>
        </w:rPr>
        <w:t>根据《政府制定价格听证办法》相关规定，现发布关于召开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调整德惠市管道居民天然气价格的听证会，现将有关事项公告如下：</w:t>
      </w:r>
    </w:p>
    <w:p w14:paraId="44C1A3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  <w:t>一、听证会举行的时间</w:t>
      </w: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  <w:t>地点</w:t>
      </w:r>
    </w:p>
    <w:p w14:paraId="18E7A7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日上午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点</w:t>
      </w:r>
    </w:p>
    <w:p w14:paraId="49CBB3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地点：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德惠市人民政府209室</w:t>
      </w:r>
    </w:p>
    <w:p w14:paraId="7B363C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  <w:t>二、听证事项</w:t>
      </w:r>
    </w:p>
    <w:p w14:paraId="789789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调整德惠市管道居民天然气价格</w:t>
      </w:r>
    </w:p>
    <w:p w14:paraId="5C897F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三、听证会参加人</w:t>
      </w:r>
    </w:p>
    <w:p w14:paraId="35D45E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（一）听证会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代表</w:t>
      </w:r>
    </w:p>
    <w:p w14:paraId="23B611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1.消费者（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人）</w:t>
      </w:r>
    </w:p>
    <w:p w14:paraId="2CC5E25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李元元、张丹、刘丽、张业龙、刘佳宁、张湧帏、沈月、崔艳丽、闫明子</w:t>
      </w:r>
    </w:p>
    <w:p w14:paraId="75EA43F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人大代表、政协委员、专家学者（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人）</w:t>
      </w:r>
    </w:p>
    <w:p w14:paraId="4E98E22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刘阳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段景文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、李志勇</w:t>
      </w:r>
    </w:p>
    <w:p w14:paraId="51D70A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3.政府部门（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人）</w:t>
      </w:r>
    </w:p>
    <w:p w14:paraId="0BE8442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/>
        <w:jc w:val="both"/>
        <w:textAlignment w:val="auto"/>
        <w:rPr>
          <w:rFonts w:hint="eastAsia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曲志尧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李祚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闫家辉</w:t>
      </w:r>
    </w:p>
    <w:p w14:paraId="2D97CDE1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社会组织（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人）</w:t>
      </w:r>
    </w:p>
    <w:p w14:paraId="77F88282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霄</w:t>
      </w:r>
    </w:p>
    <w:p w14:paraId="292A07D1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经营者（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人）</w:t>
      </w:r>
    </w:p>
    <w:p w14:paraId="0321D655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5B426F48">
      <w:pPr>
        <w:pStyle w:val="2"/>
        <w:numPr>
          <w:ilvl w:val="0"/>
          <w:numId w:val="0"/>
        </w:numPr>
        <w:ind w:firstLine="960" w:firstLineChars="300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李占辉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胡里旸</w:t>
      </w:r>
    </w:p>
    <w:p w14:paraId="663A27CF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听证会听证人（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人）</w:t>
      </w:r>
    </w:p>
    <w:p w14:paraId="68869695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李东生、李文波、杨玲</w:t>
      </w:r>
    </w:p>
    <w:p w14:paraId="199A5DCB">
      <w:pPr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听证会旁听人（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人）</w:t>
      </w:r>
    </w:p>
    <w:p w14:paraId="6D8E4A3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孙秋菊、滕继华</w:t>
      </w:r>
    </w:p>
    <w:p w14:paraId="5E2C4C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27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四、参加听证会报到方式</w:t>
      </w:r>
    </w:p>
    <w:p w14:paraId="56B2B0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听证会参加人持会议通知、旁听人员持本人身份证、新闻记者持记者证，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 xml:space="preserve"> 10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日上午8时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前入场完毕。</w:t>
      </w:r>
    </w:p>
    <w:p w14:paraId="50C17B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7B2A080A">
      <w:pPr>
        <w:pStyle w:val="2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61C6ADA">
      <w:pPr>
        <w:pStyle w:val="2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D71AE3D">
      <w:pPr>
        <w:pStyle w:val="2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1648463">
      <w:pPr>
        <w:pStyle w:val="2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2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F95D7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德惠市发展和改革局</w:t>
      </w:r>
    </w:p>
    <w:p w14:paraId="7351CD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2025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仿宋_GB2312" w:hAnsi="Calibri" w:eastAsia="仿宋_GB2312" w:cs="Times New Roman"/>
          <w:color w:val="auto"/>
          <w:sz w:val="32"/>
          <w:szCs w:val="32"/>
          <w:lang w:val="en-US" w:eastAsia="zh-CN"/>
        </w:rPr>
        <w:t>日</w:t>
      </w:r>
    </w:p>
    <w:p w14:paraId="40931D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72CCB"/>
    <w:multiLevelType w:val="singleLevel"/>
    <w:tmpl w:val="67072CCB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7073162"/>
    <w:multiLevelType w:val="singleLevel"/>
    <w:tmpl w:val="67073162"/>
    <w:lvl w:ilvl="0" w:tentative="0">
      <w:start w:val="4"/>
      <w:numFmt w:val="decimal"/>
      <w:suff w:val="nothing"/>
      <w:lvlText w:val="%1."/>
      <w:lvlJc w:val="left"/>
    </w:lvl>
  </w:abstractNum>
  <w:abstractNum w:abstractNumId="2">
    <w:nsid w:val="67073194"/>
    <w:multiLevelType w:val="singleLevel"/>
    <w:tmpl w:val="67073194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7073227"/>
    <w:multiLevelType w:val="singleLevel"/>
    <w:tmpl w:val="67073227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09E3"/>
    <w:rsid w:val="0D3F1A66"/>
    <w:rsid w:val="18B309E3"/>
    <w:rsid w:val="246700A8"/>
    <w:rsid w:val="376513F0"/>
    <w:rsid w:val="515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396</Characters>
  <Lines>0</Lines>
  <Paragraphs>0</Paragraphs>
  <TotalTime>3</TotalTime>
  <ScaleCrop>false</ScaleCrop>
  <LinksUpToDate>false</LinksUpToDate>
  <CharactersWithSpaces>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2025-10-21T02:32:00Z</dcterms:created>
  <dc:creator>叶天思</dc:creator>
  <cp:lastModifiedBy>叶天思</cp:lastModifiedBy>
  <cp:lastPrinted>2025-10-21T02:43:00Z</cp:lastPrinted>
  <dcterms:modified xsi:type="dcterms:W3CDTF">2025-10-21T02:50:54Z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38C30FD252204325915065C820E9B89C_11</vt:lpwstr>
  </property>
  <property fmtid="{D5CDD505-2E9C-101B-9397-08002B2CF9AE}" pid="4" name="KSOTemplateDocerSaveRecord">
    <vt:lpwstr>eyJoZGlkIjoiMTBmNjAzMTZmYTJmY2MyOGEzZjQzOTdmMmI0ODhlZjQiLCJ1c2VySWQiOiIyMzA2OTA5OTgifQ==</vt:lpwstr>
  </property>
</Properties>
</file>